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31AE" w14:textId="77777777" w:rsidR="00FC701C" w:rsidRDefault="00FC701C" w:rsidP="00FC701C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0E05E01E" w14:textId="77777777" w:rsidR="00FC701C" w:rsidRDefault="00FC701C" w:rsidP="00FC701C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127394C6" w14:textId="77777777" w:rsidR="00FC701C" w:rsidRDefault="00FC701C" w:rsidP="00FC701C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  <w:r w:rsidRPr="001E1EC9">
        <w:rPr>
          <w:rFonts w:eastAsia="Microsoft YaHei" w:cs="Times New Roman"/>
          <w:b/>
          <w:bCs/>
          <w:lang w:eastAsia="zh-CN"/>
        </w:rPr>
        <w:t>Suppl 11.</w:t>
      </w:r>
      <w:r w:rsidRPr="001E1EC9">
        <w:rPr>
          <w:rFonts w:eastAsia="Microsoft YaHei" w:cs="Times New Roman"/>
          <w:lang w:eastAsia="zh-CN"/>
        </w:rPr>
        <w:t xml:space="preserve"> Sensitivity analyses of a causal association between genetic liability to colorectal cancer and autoimmune diseases.</w:t>
      </w:r>
    </w:p>
    <w:tbl>
      <w:tblPr>
        <w:tblW w:w="5000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4828"/>
        <w:gridCol w:w="3011"/>
        <w:gridCol w:w="4432"/>
        <w:gridCol w:w="4436"/>
        <w:gridCol w:w="4471"/>
        <w:gridCol w:w="357"/>
      </w:tblGrid>
      <w:tr w:rsidR="00FC701C" w:rsidRPr="001E1EC9" w14:paraId="2A27BEC7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1F3A68" w14:textId="77777777" w:rsidR="00FC701C" w:rsidRPr="001E1EC9" w:rsidRDefault="00FC701C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Outcome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096C1" w14:textId="77777777" w:rsidR="00FC701C" w:rsidRPr="001E1EC9" w:rsidRDefault="00FC701C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Exposure</w:t>
            </w:r>
          </w:p>
        </w:tc>
        <w:tc>
          <w:tcPr>
            <w:tcW w:w="20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41E0B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Cochran’s Q statistic (heterogeneity)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B13AC1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MR-Egger intercept test  (pleiotropy,  </w:t>
            </w:r>
            <w:r w:rsidRPr="001E1EC9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)</w:t>
            </w:r>
          </w:p>
        </w:tc>
      </w:tr>
      <w:tr w:rsidR="00FC701C" w:rsidRPr="001E1EC9" w14:paraId="7CF45D96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CEA8C4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2D4FB2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70B6C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IVW ( </w:t>
            </w:r>
            <w:r w:rsidRPr="001E1EC9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 xml:space="preserve">P </w:t>
            </w: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E0B12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 xml:space="preserve">MR Egger ( </w:t>
            </w:r>
            <w:r w:rsidRPr="001E1EC9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 xml:space="preserve">P </w:t>
            </w: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)</w:t>
            </w:r>
          </w:p>
        </w:tc>
        <w:tc>
          <w:tcPr>
            <w:tcW w:w="103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9BC9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</w:tr>
      <w:tr w:rsidR="00FC701C" w:rsidRPr="001E1EC9" w14:paraId="6CDE7985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72F17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58E7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D5DB3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0.067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07650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0.069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7D68C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0.324</w:t>
            </w:r>
          </w:p>
        </w:tc>
      </w:tr>
      <w:tr w:rsidR="00FC701C" w:rsidRPr="001E1EC9" w14:paraId="01C54692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8DA27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5E74D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76CB5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0.078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23FA2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0.064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00890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0.908</w:t>
            </w:r>
          </w:p>
        </w:tc>
      </w:tr>
      <w:tr w:rsidR="00FC701C" w:rsidRPr="001E1EC9" w14:paraId="7E3F3E70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02BE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2F33D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4F2E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C7513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419D1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</w:tr>
      <w:tr w:rsidR="00FC701C" w:rsidRPr="001E1EC9" w14:paraId="361E01C0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B54E2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4483A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C903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36051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2D04E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</w:tr>
      <w:tr w:rsidR="00FC701C" w:rsidRPr="001E1EC9" w14:paraId="22FC744A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EC2E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7ADA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FC460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0.037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D8626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0.037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0092B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0.354</w:t>
            </w:r>
          </w:p>
        </w:tc>
      </w:tr>
      <w:tr w:rsidR="00FC701C" w:rsidRPr="001E1EC9" w14:paraId="1AB0C9D8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6012A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790A2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471AB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9664A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156E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</w:tr>
      <w:tr w:rsidR="00FC701C" w:rsidRPr="001E1EC9" w14:paraId="2B805598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C35BE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7E6F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3BF1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0.763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181AB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0.774</w:t>
            </w: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82CED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0.269</w:t>
            </w:r>
          </w:p>
        </w:tc>
      </w:tr>
      <w:tr w:rsidR="00FC701C" w:rsidRPr="001E1EC9" w14:paraId="4EB79800" w14:textId="77777777" w:rsidTr="00DF42BE">
        <w:trPr>
          <w:gridAfter w:val="1"/>
          <w:wAfter w:w="83" w:type="pct"/>
          <w:trHeight w:val="300"/>
        </w:trPr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0655B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D5CA8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8519B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0.006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F601A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0.006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6B981" w14:textId="77777777" w:rsidR="00FC701C" w:rsidRPr="001E1EC9" w:rsidRDefault="00FC701C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0.411</w:t>
            </w:r>
          </w:p>
        </w:tc>
      </w:tr>
      <w:tr w:rsidR="00FC701C" w:rsidRPr="001E1EC9" w14:paraId="1BB950C2" w14:textId="77777777" w:rsidTr="00DF42BE">
        <w:trPr>
          <w:gridAfter w:val="1"/>
          <w:wAfter w:w="83" w:type="pct"/>
          <w:trHeight w:val="499"/>
        </w:trPr>
        <w:tc>
          <w:tcPr>
            <w:tcW w:w="4917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4F27DD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Abbreviations: IVW, Inverse-variance weighted. Bold indicates statistically significant difference (</w:t>
            </w:r>
            <w:r w:rsidRPr="001E1EC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P</w:t>
            </w:r>
            <w:r w:rsidRPr="001E1EC9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&lt; 0.05). NA indicates that there is an insufficient number of single-nucleotide polymorphisms to compute MR estimates for specific sensitivity analyses.</w:t>
            </w:r>
          </w:p>
        </w:tc>
      </w:tr>
      <w:tr w:rsidR="00FC701C" w:rsidRPr="001E1EC9" w14:paraId="5026B6B6" w14:textId="77777777" w:rsidTr="00DF42BE">
        <w:trPr>
          <w:trHeight w:val="300"/>
        </w:trPr>
        <w:tc>
          <w:tcPr>
            <w:tcW w:w="4917" w:type="pct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5BE58A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A869" w14:textId="77777777" w:rsidR="00FC701C" w:rsidRPr="001E1EC9" w:rsidRDefault="00FC701C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83C339D" w14:textId="77777777" w:rsidR="00FC701C" w:rsidRDefault="00FC701C" w:rsidP="00FC701C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57E6DEC8" w14:textId="77777777" w:rsidR="00E01755" w:rsidRDefault="00E01755"/>
    <w:sectPr w:rsidR="00E01755" w:rsidSect="008649C6">
      <w:pgSz w:w="23811" w:h="16838" w:orient="landscape" w:code="8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B762" w14:textId="77777777" w:rsidR="00D70E4C" w:rsidRDefault="00D70E4C" w:rsidP="00FC701C">
      <w:pPr>
        <w:spacing w:after="0" w:line="240" w:lineRule="auto"/>
      </w:pPr>
      <w:r>
        <w:separator/>
      </w:r>
    </w:p>
  </w:endnote>
  <w:endnote w:type="continuationSeparator" w:id="0">
    <w:p w14:paraId="7200F9B1" w14:textId="77777777" w:rsidR="00D70E4C" w:rsidRDefault="00D70E4C" w:rsidP="00FC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F5FA" w14:textId="77777777" w:rsidR="00D70E4C" w:rsidRDefault="00D70E4C" w:rsidP="00FC701C">
      <w:pPr>
        <w:spacing w:after="0" w:line="240" w:lineRule="auto"/>
      </w:pPr>
      <w:r>
        <w:separator/>
      </w:r>
    </w:p>
  </w:footnote>
  <w:footnote w:type="continuationSeparator" w:id="0">
    <w:p w14:paraId="3A0A1390" w14:textId="77777777" w:rsidR="00D70E4C" w:rsidRDefault="00D70E4C" w:rsidP="00FC7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55"/>
    <w:rsid w:val="007B2B89"/>
    <w:rsid w:val="008649C6"/>
    <w:rsid w:val="00D70E4C"/>
    <w:rsid w:val="00E01755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CC2E36-51D9-4F50-9CE7-CF55E6ED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7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7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7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7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01C"/>
  </w:style>
  <w:style w:type="paragraph" w:styleId="Footer">
    <w:name w:val="footer"/>
    <w:basedOn w:val="Normal"/>
    <w:link w:val="FooterChar"/>
    <w:uiPriority w:val="99"/>
    <w:unhideWhenUsed/>
    <w:rsid w:val="00FC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2026-02-27T13:37:00Z</dcterms:created>
  <dcterms:modified xsi:type="dcterms:W3CDTF">2026-02-27T13:37:00Z</dcterms:modified>
</cp:coreProperties>
</file>