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8C06" w14:textId="6A332117" w:rsidR="0014544A" w:rsidRPr="00597B55" w:rsidRDefault="0014544A" w:rsidP="0014544A">
      <w:pPr>
        <w:rPr>
          <w:rFonts w:ascii="Times New Roman" w:eastAsia="等线" w:hAnsi="Times New Roman" w:cs="Times New Roman"/>
          <w:lang w:eastAsia="zh-CN"/>
        </w:rPr>
      </w:pPr>
      <w:proofErr w:type="spellStart"/>
      <w:r w:rsidRPr="00597B55">
        <w:rPr>
          <w:rFonts w:ascii="Times New Roman" w:eastAsia="等线" w:hAnsi="Times New Roman" w:cs="Times New Roman"/>
          <w:b/>
          <w:bCs/>
          <w:lang w:eastAsia="zh-CN"/>
        </w:rPr>
        <w:t>Suppl</w:t>
      </w:r>
      <w:proofErr w:type="spellEnd"/>
      <w:r w:rsidRPr="00597B55">
        <w:rPr>
          <w:rFonts w:ascii="Times New Roman" w:eastAsia="等线" w:hAnsi="Times New Roman" w:cs="Times New Roman"/>
          <w:b/>
          <w:bCs/>
          <w:lang w:eastAsia="zh-CN"/>
        </w:rPr>
        <w:t xml:space="preserve"> </w:t>
      </w:r>
      <w:r w:rsidRPr="00597B55">
        <w:rPr>
          <w:rFonts w:ascii="Times New Roman" w:hAnsi="Times New Roman" w:cs="Times New Roman"/>
          <w:b/>
          <w:bCs/>
        </w:rPr>
        <w:t xml:space="preserve">2. </w:t>
      </w:r>
      <w:r w:rsidRPr="00597B55">
        <w:rPr>
          <w:rFonts w:ascii="Times New Roman" w:hAnsi="Times New Roman" w:cs="Times New Roman"/>
        </w:rPr>
        <w:t>Quality of evidence assessment.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807"/>
        <w:gridCol w:w="1303"/>
        <w:gridCol w:w="1610"/>
        <w:gridCol w:w="1303"/>
        <w:gridCol w:w="1434"/>
        <w:gridCol w:w="1498"/>
        <w:gridCol w:w="1713"/>
        <w:gridCol w:w="1562"/>
        <w:gridCol w:w="1718"/>
      </w:tblGrid>
      <w:tr w:rsidR="0014544A" w:rsidRPr="00597B55" w14:paraId="05AD704D" w14:textId="77777777" w:rsidTr="0014544A">
        <w:trPr>
          <w:trHeight w:val="540"/>
        </w:trPr>
        <w:tc>
          <w:tcPr>
            <w:tcW w:w="5000" w:type="pct"/>
            <w:gridSpan w:val="9"/>
            <w:vAlign w:val="center"/>
            <w:hideMark/>
          </w:tcPr>
          <w:p w14:paraId="04E2A3AA" w14:textId="77777777" w:rsidR="0014544A" w:rsidRPr="00597B55" w:rsidRDefault="0014544A" w:rsidP="00A30D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Table summarizing the GRADE assessments and highlighting the confidence in the estimates of effect.</w:t>
            </w:r>
          </w:p>
        </w:tc>
      </w:tr>
      <w:tr w:rsidR="0014544A" w:rsidRPr="00597B55" w14:paraId="76DEBA16" w14:textId="77777777" w:rsidTr="0014544A">
        <w:trPr>
          <w:trHeight w:val="540"/>
        </w:trPr>
        <w:tc>
          <w:tcPr>
            <w:tcW w:w="648" w:type="pct"/>
            <w:vMerge w:val="restart"/>
            <w:vAlign w:val="center"/>
            <w:hideMark/>
          </w:tcPr>
          <w:p w14:paraId="69B9EEA5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Outcomes</w:t>
            </w:r>
          </w:p>
        </w:tc>
        <w:tc>
          <w:tcPr>
            <w:tcW w:w="2562" w:type="pct"/>
            <w:gridSpan w:val="5"/>
            <w:vMerge w:val="restart"/>
            <w:vAlign w:val="center"/>
            <w:hideMark/>
          </w:tcPr>
          <w:p w14:paraId="1D052462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Quality assessment </w:t>
            </w:r>
          </w:p>
        </w:tc>
        <w:tc>
          <w:tcPr>
            <w:tcW w:w="1790" w:type="pct"/>
            <w:gridSpan w:val="3"/>
            <w:vAlign w:val="center"/>
            <w:hideMark/>
          </w:tcPr>
          <w:p w14:paraId="6951816A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Summary of Findings </w:t>
            </w:r>
          </w:p>
        </w:tc>
      </w:tr>
      <w:tr w:rsidR="0014544A" w:rsidRPr="00597B55" w14:paraId="5C722CCD" w14:textId="77777777" w:rsidTr="00597B55">
        <w:trPr>
          <w:trHeight w:val="326"/>
        </w:trPr>
        <w:tc>
          <w:tcPr>
            <w:tcW w:w="648" w:type="pct"/>
            <w:vMerge/>
            <w:vAlign w:val="center"/>
            <w:hideMark/>
          </w:tcPr>
          <w:p w14:paraId="5995E47D" w14:textId="77777777" w:rsidR="0014544A" w:rsidRPr="00597B55" w:rsidRDefault="0014544A" w:rsidP="00A30D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2562" w:type="pct"/>
            <w:gridSpan w:val="5"/>
            <w:vMerge/>
            <w:vAlign w:val="center"/>
            <w:hideMark/>
          </w:tcPr>
          <w:p w14:paraId="666B6B0C" w14:textId="77777777" w:rsidR="0014544A" w:rsidRPr="00597B55" w:rsidRDefault="0014544A" w:rsidP="00A30D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614" w:type="pct"/>
            <w:vMerge w:val="restart"/>
            <w:vAlign w:val="center"/>
            <w:hideMark/>
          </w:tcPr>
          <w:p w14:paraId="41F68AD1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Effect</w:t>
            </w:r>
          </w:p>
        </w:tc>
        <w:tc>
          <w:tcPr>
            <w:tcW w:w="560" w:type="pct"/>
            <w:vMerge w:val="restart"/>
            <w:vAlign w:val="center"/>
            <w:hideMark/>
          </w:tcPr>
          <w:p w14:paraId="2A385D80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Overall </w:t>
            </w:r>
          </w:p>
        </w:tc>
        <w:tc>
          <w:tcPr>
            <w:tcW w:w="616" w:type="pct"/>
            <w:vMerge w:val="restart"/>
            <w:vAlign w:val="center"/>
            <w:hideMark/>
          </w:tcPr>
          <w:p w14:paraId="4F67CEB7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Certainty </w:t>
            </w:r>
          </w:p>
        </w:tc>
      </w:tr>
      <w:tr w:rsidR="0014544A" w:rsidRPr="00597B55" w14:paraId="37261BB1" w14:textId="77777777" w:rsidTr="00597B55">
        <w:trPr>
          <w:trHeight w:val="63"/>
        </w:trPr>
        <w:tc>
          <w:tcPr>
            <w:tcW w:w="648" w:type="pct"/>
            <w:vMerge/>
            <w:vAlign w:val="center"/>
            <w:hideMark/>
          </w:tcPr>
          <w:p w14:paraId="232DAB03" w14:textId="77777777" w:rsidR="0014544A" w:rsidRPr="00597B55" w:rsidRDefault="0014544A" w:rsidP="00A30D0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467" w:type="pct"/>
            <w:vAlign w:val="center"/>
            <w:hideMark/>
          </w:tcPr>
          <w:p w14:paraId="2A065334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Risk of Bias^</w:t>
            </w:r>
          </w:p>
        </w:tc>
        <w:tc>
          <w:tcPr>
            <w:tcW w:w="577" w:type="pct"/>
            <w:vAlign w:val="center"/>
            <w:hideMark/>
          </w:tcPr>
          <w:p w14:paraId="4FB2C5CF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Consistency * </w:t>
            </w:r>
          </w:p>
        </w:tc>
        <w:tc>
          <w:tcPr>
            <w:tcW w:w="467" w:type="pct"/>
            <w:vAlign w:val="center"/>
            <w:hideMark/>
          </w:tcPr>
          <w:p w14:paraId="185B80D3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Precision § </w:t>
            </w:r>
          </w:p>
        </w:tc>
        <w:tc>
          <w:tcPr>
            <w:tcW w:w="514" w:type="pct"/>
            <w:vAlign w:val="center"/>
            <w:hideMark/>
          </w:tcPr>
          <w:p w14:paraId="0969E457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Directness ¥ </w:t>
            </w:r>
          </w:p>
        </w:tc>
        <w:tc>
          <w:tcPr>
            <w:tcW w:w="537" w:type="pct"/>
            <w:vAlign w:val="center"/>
            <w:hideMark/>
          </w:tcPr>
          <w:p w14:paraId="3E698E3C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Publication bias</w:t>
            </w:r>
          </w:p>
        </w:tc>
        <w:tc>
          <w:tcPr>
            <w:tcW w:w="614" w:type="pct"/>
            <w:vMerge/>
            <w:vAlign w:val="center"/>
            <w:hideMark/>
          </w:tcPr>
          <w:p w14:paraId="72826936" w14:textId="77777777" w:rsidR="0014544A" w:rsidRPr="00597B55" w:rsidRDefault="0014544A" w:rsidP="00A30D0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60" w:type="pct"/>
            <w:vMerge/>
            <w:vAlign w:val="center"/>
            <w:hideMark/>
          </w:tcPr>
          <w:p w14:paraId="100B3F85" w14:textId="77777777" w:rsidR="0014544A" w:rsidRPr="00597B55" w:rsidRDefault="0014544A" w:rsidP="00A30D0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616" w:type="pct"/>
            <w:vMerge/>
            <w:vAlign w:val="center"/>
            <w:hideMark/>
          </w:tcPr>
          <w:p w14:paraId="1A909162" w14:textId="77777777" w:rsidR="0014544A" w:rsidRPr="00597B55" w:rsidRDefault="0014544A" w:rsidP="00A30D0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14544A" w:rsidRPr="00597B55" w14:paraId="3079C311" w14:textId="77777777" w:rsidTr="0014544A">
        <w:trPr>
          <w:trHeight w:val="585"/>
        </w:trPr>
        <w:tc>
          <w:tcPr>
            <w:tcW w:w="648" w:type="pct"/>
            <w:vAlign w:val="center"/>
            <w:hideMark/>
          </w:tcPr>
          <w:p w14:paraId="4C012CE4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5 Years Overall Survival </w:t>
            </w:r>
          </w:p>
        </w:tc>
        <w:tc>
          <w:tcPr>
            <w:tcW w:w="467" w:type="pct"/>
            <w:vAlign w:val="center"/>
            <w:hideMark/>
          </w:tcPr>
          <w:p w14:paraId="64240DA1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77" w:type="pct"/>
            <w:vAlign w:val="center"/>
          </w:tcPr>
          <w:p w14:paraId="562BBB6B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Serious limitations </w:t>
            </w:r>
          </w:p>
        </w:tc>
        <w:tc>
          <w:tcPr>
            <w:tcW w:w="467" w:type="pct"/>
            <w:vAlign w:val="center"/>
            <w:hideMark/>
          </w:tcPr>
          <w:p w14:paraId="66C1E138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Some limitations </w:t>
            </w:r>
          </w:p>
        </w:tc>
        <w:tc>
          <w:tcPr>
            <w:tcW w:w="514" w:type="pct"/>
            <w:vAlign w:val="center"/>
            <w:hideMark/>
          </w:tcPr>
          <w:p w14:paraId="36EA0A05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37" w:type="pct"/>
            <w:vAlign w:val="center"/>
            <w:hideMark/>
          </w:tcPr>
          <w:p w14:paraId="4B8F3224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Not assessable  </w:t>
            </w:r>
          </w:p>
        </w:tc>
        <w:tc>
          <w:tcPr>
            <w:tcW w:w="614" w:type="pct"/>
            <w:vAlign w:val="center"/>
            <w:hideMark/>
          </w:tcPr>
          <w:p w14:paraId="4F835E20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>OR= 0.84 (95% CI, 0.54, 1.30)</w:t>
            </w:r>
          </w:p>
        </w:tc>
        <w:tc>
          <w:tcPr>
            <w:tcW w:w="560" w:type="pct"/>
            <w:vAlign w:val="center"/>
            <w:hideMark/>
          </w:tcPr>
          <w:p w14:paraId="7DBEE3AA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difference </w:t>
            </w:r>
          </w:p>
        </w:tc>
        <w:tc>
          <w:tcPr>
            <w:tcW w:w="616" w:type="pct"/>
            <w:vAlign w:val="center"/>
            <w:hideMark/>
          </w:tcPr>
          <w:p w14:paraId="1F30DC22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>Very low</w:t>
            </w:r>
          </w:p>
        </w:tc>
      </w:tr>
      <w:tr w:rsidR="0014544A" w:rsidRPr="00597B55" w14:paraId="720413B5" w14:textId="77777777" w:rsidTr="0014544A">
        <w:trPr>
          <w:trHeight w:val="585"/>
        </w:trPr>
        <w:tc>
          <w:tcPr>
            <w:tcW w:w="648" w:type="pct"/>
            <w:vAlign w:val="center"/>
            <w:hideMark/>
          </w:tcPr>
          <w:p w14:paraId="4A3D3E4A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Tumor Reoccurrence </w:t>
            </w:r>
          </w:p>
        </w:tc>
        <w:tc>
          <w:tcPr>
            <w:tcW w:w="467" w:type="pct"/>
            <w:vAlign w:val="center"/>
            <w:hideMark/>
          </w:tcPr>
          <w:p w14:paraId="2A8B71EE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77" w:type="pct"/>
            <w:vAlign w:val="center"/>
            <w:hideMark/>
          </w:tcPr>
          <w:p w14:paraId="429E7128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467" w:type="pct"/>
            <w:vAlign w:val="center"/>
            <w:hideMark/>
          </w:tcPr>
          <w:p w14:paraId="5367E020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14" w:type="pct"/>
            <w:vAlign w:val="center"/>
            <w:hideMark/>
          </w:tcPr>
          <w:p w14:paraId="530E083C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37" w:type="pct"/>
            <w:hideMark/>
          </w:tcPr>
          <w:p w14:paraId="5C5ED31E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Not assessable  </w:t>
            </w:r>
          </w:p>
        </w:tc>
        <w:tc>
          <w:tcPr>
            <w:tcW w:w="614" w:type="pct"/>
            <w:vAlign w:val="center"/>
            <w:hideMark/>
          </w:tcPr>
          <w:p w14:paraId="3CD60043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>OR= 1.66 (95% CI, 1.06, 2.62)</w:t>
            </w:r>
          </w:p>
        </w:tc>
        <w:tc>
          <w:tcPr>
            <w:tcW w:w="560" w:type="pct"/>
            <w:vAlign w:val="center"/>
            <w:hideMark/>
          </w:tcPr>
          <w:p w14:paraId="78D4E66C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Significant difference </w:t>
            </w:r>
          </w:p>
        </w:tc>
        <w:tc>
          <w:tcPr>
            <w:tcW w:w="616" w:type="pct"/>
            <w:vAlign w:val="center"/>
            <w:hideMark/>
          </w:tcPr>
          <w:p w14:paraId="1A98C681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>Very low</w:t>
            </w:r>
          </w:p>
        </w:tc>
      </w:tr>
      <w:tr w:rsidR="0014544A" w:rsidRPr="00597B55" w14:paraId="0F19FF87" w14:textId="77777777" w:rsidTr="0014544A">
        <w:trPr>
          <w:trHeight w:val="585"/>
        </w:trPr>
        <w:tc>
          <w:tcPr>
            <w:tcW w:w="648" w:type="pct"/>
            <w:vAlign w:val="center"/>
            <w:hideMark/>
          </w:tcPr>
          <w:p w14:paraId="21750695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Disease-free Survival </w:t>
            </w:r>
          </w:p>
        </w:tc>
        <w:tc>
          <w:tcPr>
            <w:tcW w:w="467" w:type="pct"/>
            <w:vAlign w:val="center"/>
            <w:hideMark/>
          </w:tcPr>
          <w:p w14:paraId="218A5779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77" w:type="pct"/>
            <w:vAlign w:val="center"/>
            <w:hideMark/>
          </w:tcPr>
          <w:p w14:paraId="534A9286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Serious limitations </w:t>
            </w:r>
          </w:p>
        </w:tc>
        <w:tc>
          <w:tcPr>
            <w:tcW w:w="467" w:type="pct"/>
            <w:vAlign w:val="center"/>
            <w:hideMark/>
          </w:tcPr>
          <w:p w14:paraId="6EE40926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Serious limitations </w:t>
            </w:r>
          </w:p>
        </w:tc>
        <w:tc>
          <w:tcPr>
            <w:tcW w:w="514" w:type="pct"/>
            <w:vAlign w:val="center"/>
            <w:hideMark/>
          </w:tcPr>
          <w:p w14:paraId="3D3FFB47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37" w:type="pct"/>
            <w:hideMark/>
          </w:tcPr>
          <w:p w14:paraId="5A97B207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Not assessable  </w:t>
            </w:r>
          </w:p>
        </w:tc>
        <w:tc>
          <w:tcPr>
            <w:tcW w:w="614" w:type="pct"/>
            <w:vAlign w:val="center"/>
            <w:hideMark/>
          </w:tcPr>
          <w:p w14:paraId="08958B37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OR= 1.00 (95% CI, 0.32, 3.13) </w:t>
            </w:r>
          </w:p>
        </w:tc>
        <w:tc>
          <w:tcPr>
            <w:tcW w:w="560" w:type="pct"/>
            <w:vAlign w:val="center"/>
            <w:hideMark/>
          </w:tcPr>
          <w:p w14:paraId="6C0A7A32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difference </w:t>
            </w:r>
          </w:p>
        </w:tc>
        <w:tc>
          <w:tcPr>
            <w:tcW w:w="616" w:type="pct"/>
            <w:vAlign w:val="center"/>
            <w:hideMark/>
          </w:tcPr>
          <w:p w14:paraId="68FEB95C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>Very low</w:t>
            </w:r>
          </w:p>
        </w:tc>
      </w:tr>
      <w:tr w:rsidR="0014544A" w:rsidRPr="00597B55" w14:paraId="720F13DC" w14:textId="77777777" w:rsidTr="0014544A">
        <w:trPr>
          <w:trHeight w:val="585"/>
        </w:trPr>
        <w:tc>
          <w:tcPr>
            <w:tcW w:w="648" w:type="pct"/>
            <w:vAlign w:val="center"/>
          </w:tcPr>
          <w:p w14:paraId="736C903E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Complication Rate</w:t>
            </w:r>
          </w:p>
        </w:tc>
        <w:tc>
          <w:tcPr>
            <w:tcW w:w="467" w:type="pct"/>
            <w:vAlign w:val="center"/>
          </w:tcPr>
          <w:p w14:paraId="26E68F30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77" w:type="pct"/>
            <w:vAlign w:val="center"/>
          </w:tcPr>
          <w:p w14:paraId="760FF73B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Serious limitations </w:t>
            </w:r>
          </w:p>
        </w:tc>
        <w:tc>
          <w:tcPr>
            <w:tcW w:w="467" w:type="pct"/>
            <w:vAlign w:val="center"/>
          </w:tcPr>
          <w:p w14:paraId="5D8C879F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>Some limitations</w:t>
            </w:r>
          </w:p>
        </w:tc>
        <w:tc>
          <w:tcPr>
            <w:tcW w:w="514" w:type="pct"/>
            <w:vAlign w:val="center"/>
          </w:tcPr>
          <w:p w14:paraId="733BBBE5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serious limitations </w:t>
            </w:r>
          </w:p>
        </w:tc>
        <w:tc>
          <w:tcPr>
            <w:tcW w:w="537" w:type="pct"/>
          </w:tcPr>
          <w:p w14:paraId="55A437ED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Not assessable  </w:t>
            </w:r>
          </w:p>
        </w:tc>
        <w:tc>
          <w:tcPr>
            <w:tcW w:w="614" w:type="pct"/>
            <w:vAlign w:val="center"/>
          </w:tcPr>
          <w:p w14:paraId="18026321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>OR= 0.34 (95% CI, 0.09, 1.21)</w:t>
            </w:r>
          </w:p>
        </w:tc>
        <w:tc>
          <w:tcPr>
            <w:tcW w:w="560" w:type="pct"/>
            <w:vAlign w:val="center"/>
          </w:tcPr>
          <w:p w14:paraId="2EA1AF46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 xml:space="preserve">No difference </w:t>
            </w:r>
          </w:p>
        </w:tc>
        <w:tc>
          <w:tcPr>
            <w:tcW w:w="616" w:type="pct"/>
            <w:vAlign w:val="center"/>
          </w:tcPr>
          <w:p w14:paraId="0BCDD272" w14:textId="77777777" w:rsidR="0014544A" w:rsidRPr="00597B55" w:rsidRDefault="0014544A" w:rsidP="00A30D00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color w:val="000000"/>
              </w:rPr>
              <w:t>Very low</w:t>
            </w:r>
          </w:p>
        </w:tc>
      </w:tr>
      <w:tr w:rsidR="0014544A" w:rsidRPr="00597B55" w14:paraId="2A4C168B" w14:textId="77777777" w:rsidTr="0014544A">
        <w:trPr>
          <w:trHeight w:val="1800"/>
        </w:trPr>
        <w:tc>
          <w:tcPr>
            <w:tcW w:w="5000" w:type="pct"/>
            <w:gridSpan w:val="9"/>
            <w:vAlign w:val="center"/>
            <w:hideMark/>
          </w:tcPr>
          <w:p w14:paraId="4779E4D2" w14:textId="77777777" w:rsidR="0014544A" w:rsidRPr="00597B55" w:rsidRDefault="0014544A" w:rsidP="00A30D0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>^ Risk of bias was downgraded if the high-risk domain was likely to affect the outcome.</w:t>
            </w: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br/>
              <w:t>* Consistency was downgraded if the heterogeneity was statistically significant [p&lt; 0.05].</w:t>
            </w: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br/>
              <w:t>§ Precision was downgraded if the confidence interval crossed the zero, indicating no difference.</w:t>
            </w: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br/>
              <w:t>¥ Directness was downgraded if different measures were used.</w:t>
            </w: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br/>
              <w:t>OR: Odds ratio.</w:t>
            </w:r>
            <w:r w:rsidRPr="00597B5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br/>
              <w:t>CI: Confidence interval.</w:t>
            </w:r>
          </w:p>
        </w:tc>
      </w:tr>
    </w:tbl>
    <w:p w14:paraId="727D8948" w14:textId="77777777" w:rsidR="009E48E0" w:rsidRDefault="009E48E0">
      <w:pPr>
        <w:rPr>
          <w:rFonts w:hint="eastAsia"/>
        </w:rPr>
      </w:pPr>
    </w:p>
    <w:sectPr w:rsidR="009E48E0" w:rsidSect="0014544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4A"/>
    <w:rsid w:val="000E2E03"/>
    <w:rsid w:val="0014544A"/>
    <w:rsid w:val="00597B55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8477"/>
  <w15:chartTrackingRefBased/>
  <w15:docId w15:val="{393DC1D8-502A-44BB-A9FD-1FBA8504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44A"/>
    <w:pPr>
      <w:spacing w:after="160" w:line="278" w:lineRule="auto"/>
    </w:pPr>
    <w:rPr>
      <w:sz w:val="24"/>
      <w:szCs w:val="24"/>
      <w:lang w:val="en-GB" w:eastAsia="ja-JP"/>
    </w:rPr>
  </w:style>
  <w:style w:type="paragraph" w:styleId="1">
    <w:name w:val="heading 1"/>
    <w:basedOn w:val="a"/>
    <w:next w:val="a"/>
    <w:link w:val="10"/>
    <w:uiPriority w:val="9"/>
    <w:qFormat/>
    <w:rsid w:val="0014544A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4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4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4A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4A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lang w:val="en-US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4A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val="en-US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4A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4A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val="en-US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4A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4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5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44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a4">
    <w:name w:val="标题 字符"/>
    <w:basedOn w:val="a0"/>
    <w:link w:val="a3"/>
    <w:uiPriority w:val="10"/>
    <w:rsid w:val="0014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4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a6">
    <w:name w:val="副标题 字符"/>
    <w:basedOn w:val="a0"/>
    <w:link w:val="a5"/>
    <w:uiPriority w:val="11"/>
    <w:rsid w:val="00145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44A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val="en-US" w:eastAsia="zh-CN"/>
    </w:rPr>
  </w:style>
  <w:style w:type="character" w:customStyle="1" w:styleId="a8">
    <w:name w:val="引用 字符"/>
    <w:basedOn w:val="a0"/>
    <w:link w:val="a7"/>
    <w:uiPriority w:val="29"/>
    <w:rsid w:val="00145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44A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val="en-US" w:eastAsia="zh-CN"/>
    </w:rPr>
  </w:style>
  <w:style w:type="character" w:styleId="aa">
    <w:name w:val="Intense Emphasis"/>
    <w:basedOn w:val="a0"/>
    <w:uiPriority w:val="21"/>
    <w:qFormat/>
    <w:rsid w:val="00145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44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val="en-US" w:eastAsia="zh-CN"/>
    </w:rPr>
  </w:style>
  <w:style w:type="character" w:customStyle="1" w:styleId="ac">
    <w:name w:val="明显引用 字符"/>
    <w:basedOn w:val="a0"/>
    <w:link w:val="ab"/>
    <w:uiPriority w:val="30"/>
    <w:rsid w:val="00145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44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4544A"/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2025-12-01T05:43:00Z</dcterms:created>
  <dcterms:modified xsi:type="dcterms:W3CDTF">2025-12-01T05:44:00Z</dcterms:modified>
</cp:coreProperties>
</file>