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ACBE" w14:textId="77777777" w:rsidR="008F5428" w:rsidRPr="00AB07ED" w:rsidRDefault="008F5428" w:rsidP="008F5428">
      <w:pPr>
        <w:adjustRightInd w:val="0"/>
        <w:snapToGrid w:val="0"/>
        <w:rPr>
          <w:rFonts w:ascii="Times New Roman" w:hAnsi="Times New Roman" w:cs="Times New Roman"/>
        </w:rPr>
      </w:pPr>
      <w:r w:rsidRPr="00EB5E4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 xml:space="preserve">7. </w:t>
      </w:r>
      <w:r w:rsidRPr="00AB07ED">
        <w:rPr>
          <w:rFonts w:ascii="Times New Roman" w:hAnsi="Times New Roman" w:cs="Times New Roman"/>
        </w:rPr>
        <w:t xml:space="preserve">Leave-one-out sensitivity analyses for the association between </w:t>
      </w:r>
      <w:r w:rsidRPr="00AB07ED">
        <w:rPr>
          <w:rFonts w:ascii="Times New Roman" w:hAnsi="Times New Roman" w:cs="Times New Roman"/>
          <w:i/>
          <w:iCs/>
        </w:rPr>
        <w:t>VNN2</w:t>
      </w:r>
      <w:r w:rsidRPr="00AB07ED">
        <w:rPr>
          <w:rFonts w:ascii="Times New Roman" w:hAnsi="Times New Roman" w:cs="Times New Roman"/>
        </w:rPr>
        <w:t xml:space="preserve"> and LUAD risk. (A) eQTL-based MR analysis. (B) pQTL-based MR analysis.</w:t>
      </w:r>
    </w:p>
    <w:p w14:paraId="0539CAC8" w14:textId="77777777" w:rsidR="008F5428" w:rsidRPr="00AB07ED" w:rsidRDefault="008F5428" w:rsidP="008F5428">
      <w:pPr>
        <w:adjustRightInd w:val="0"/>
        <w:snapToGrid w:val="0"/>
        <w:rPr>
          <w:rFonts w:ascii="Times New Roman" w:hAnsi="Times New Roman" w:cs="Times New Roman"/>
        </w:rPr>
      </w:pPr>
      <w:r w:rsidRPr="00AB07ED">
        <w:rPr>
          <w:rFonts w:ascii="Times New Roman" w:hAnsi="Times New Roman" w:cs="Times New Roman"/>
          <w:noProof/>
        </w:rPr>
        <w:drawing>
          <wp:inline distT="0" distB="0" distL="0" distR="0" wp14:anchorId="4BD8064A" wp14:editId="39760FD0">
            <wp:extent cx="5274310" cy="2513965"/>
            <wp:effectExtent l="0" t="0" r="2540" b="635"/>
            <wp:docPr id="835177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77144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51D0C" w14:textId="77777777" w:rsidR="008F5428" w:rsidRDefault="008F5428" w:rsidP="008F5428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14:paraId="4B07D554" w14:textId="77777777" w:rsidR="0099337A" w:rsidRDefault="0099337A"/>
    <w:sectPr w:rsidR="00993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C1EF" w14:textId="77777777" w:rsidR="006070F4" w:rsidRDefault="006070F4" w:rsidP="008F5428">
      <w:pPr>
        <w:spacing w:after="0" w:line="240" w:lineRule="auto"/>
      </w:pPr>
      <w:r>
        <w:separator/>
      </w:r>
    </w:p>
  </w:endnote>
  <w:endnote w:type="continuationSeparator" w:id="0">
    <w:p w14:paraId="267153FE" w14:textId="77777777" w:rsidR="006070F4" w:rsidRDefault="006070F4" w:rsidP="008F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A7D7" w14:textId="77777777" w:rsidR="006070F4" w:rsidRDefault="006070F4" w:rsidP="008F5428">
      <w:pPr>
        <w:spacing w:after="0" w:line="240" w:lineRule="auto"/>
      </w:pPr>
      <w:r>
        <w:separator/>
      </w:r>
    </w:p>
  </w:footnote>
  <w:footnote w:type="continuationSeparator" w:id="0">
    <w:p w14:paraId="641586D4" w14:textId="77777777" w:rsidR="006070F4" w:rsidRDefault="006070F4" w:rsidP="008F5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A"/>
    <w:rsid w:val="006070F4"/>
    <w:rsid w:val="008F5428"/>
    <w:rsid w:val="0099337A"/>
    <w:rsid w:val="00B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1C6AF9-E291-4482-BC01-913E8E4B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3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28"/>
  </w:style>
  <w:style w:type="paragraph" w:styleId="Footer">
    <w:name w:val="footer"/>
    <w:basedOn w:val="Normal"/>
    <w:link w:val="FooterChar"/>
    <w:uiPriority w:val="99"/>
    <w:unhideWhenUsed/>
    <w:rsid w:val="008F5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2026-02-05T13:09:00Z</dcterms:created>
  <dcterms:modified xsi:type="dcterms:W3CDTF">2026-02-05T13:09:00Z</dcterms:modified>
</cp:coreProperties>
</file>