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6A1346" w14:textId="18F5CAFD" w:rsidR="000D5360" w:rsidRPr="00361ECE" w:rsidRDefault="000D5360" w:rsidP="000D5360">
      <w:pPr>
        <w:adjustRightInd w:val="0"/>
        <w:snapToGrid w:val="0"/>
        <w:ind w:firstLineChars="200" w:firstLine="480"/>
        <w:jc w:val="left"/>
        <w:rPr>
          <w:rFonts w:ascii="Times New Roman" w:eastAsia="Microsoft YaHei" w:hAnsi="Times New Roman" w:cs="Times New Roman"/>
          <w:b/>
          <w:bCs/>
          <w:color w:val="000000" w:themeColor="text1"/>
          <w:sz w:val="24"/>
        </w:rPr>
      </w:pPr>
    </w:p>
    <w:p w14:paraId="637228FD" w14:textId="77777777" w:rsidR="000D5360" w:rsidRPr="00361ECE" w:rsidRDefault="000D5360" w:rsidP="000D5360">
      <w:pPr>
        <w:adjustRightInd w:val="0"/>
        <w:snapToGrid w:val="0"/>
        <w:jc w:val="left"/>
        <w:rPr>
          <w:rFonts w:ascii="Times New Roman" w:eastAsia="Microsoft YaHei" w:hAnsi="Times New Roman" w:cs="Times New Roman"/>
          <w:color w:val="000000" w:themeColor="text1"/>
          <w:sz w:val="24"/>
        </w:rPr>
      </w:pPr>
    </w:p>
    <w:p w14:paraId="2D9B5378" w14:textId="77777777" w:rsidR="000D5360" w:rsidRPr="00361ECE" w:rsidRDefault="000D5360" w:rsidP="000D5360">
      <w:pPr>
        <w:adjustRightInd w:val="0"/>
        <w:snapToGrid w:val="0"/>
        <w:jc w:val="left"/>
        <w:rPr>
          <w:rFonts w:ascii="Times New Roman" w:eastAsia="Microsoft YaHei" w:hAnsi="Times New Roman" w:cs="Times New Roman"/>
          <w:color w:val="000000" w:themeColor="text1"/>
          <w:sz w:val="24"/>
        </w:rPr>
      </w:pPr>
      <w:r w:rsidRPr="00E8222C">
        <w:rPr>
          <w:rFonts w:ascii="Times New Roman" w:eastAsia="Microsoft YaHei" w:hAnsi="Times New Roman" w:cs="Times New Roman"/>
          <w:noProof/>
          <w:color w:val="000000" w:themeColor="text1"/>
          <w:sz w:val="24"/>
        </w:rPr>
        <w:drawing>
          <wp:inline distT="0" distB="0" distL="114300" distR="114300" wp14:anchorId="3C82D012" wp14:editId="0175211A">
            <wp:extent cx="5267960" cy="6977380"/>
            <wp:effectExtent l="0" t="0" r="2540" b="7620"/>
            <wp:docPr id="12" name="图片 12" descr="Supplementary Fig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upplementary Fig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97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DE91A" w14:textId="77777777" w:rsidR="000D5360" w:rsidRPr="00E8222C" w:rsidRDefault="000D5360" w:rsidP="000D5360">
      <w:pPr>
        <w:adjustRightInd w:val="0"/>
        <w:snapToGrid w:val="0"/>
        <w:ind w:firstLineChars="200" w:firstLine="482"/>
        <w:jc w:val="left"/>
        <w:rPr>
          <w:rFonts w:ascii="Times New Roman" w:eastAsia="Microsoft YaHei" w:hAnsi="Times New Roman" w:cs="Times New Roman"/>
          <w:color w:val="000000" w:themeColor="text1"/>
          <w:sz w:val="24"/>
        </w:rPr>
      </w:pPr>
      <w:r w:rsidRPr="00E8222C">
        <w:rPr>
          <w:rFonts w:ascii="Times New Roman" w:eastAsia="SimSun" w:hAnsi="Times New Roman" w:cs="Times New Roman"/>
          <w:b/>
          <w:bCs/>
          <w:color w:val="000000" w:themeColor="text1"/>
          <w:sz w:val="24"/>
        </w:rPr>
        <w:t>Suppl</w:t>
      </w:r>
      <w:r>
        <w:rPr>
          <w:rFonts w:ascii="Times New Roman" w:eastAsia="SimSun" w:hAnsi="Times New Roman" w:cs="Times New Roman"/>
          <w:b/>
          <w:bCs/>
          <w:color w:val="000000" w:themeColor="text1"/>
          <w:sz w:val="24"/>
        </w:rPr>
        <w:t xml:space="preserve"> 4.</w:t>
      </w:r>
      <w:r w:rsidRPr="00E8222C">
        <w:rPr>
          <w:rFonts w:ascii="Times New Roman" w:eastAsia="Microsoft YaHei" w:hAnsi="Times New Roman" w:cs="Times New Roman"/>
          <w:color w:val="000000" w:themeColor="text1"/>
          <w:sz w:val="24"/>
        </w:rPr>
        <w:t xml:space="preserve"> Single-cell RNA-seq data processing and cell composition analysis of normal vs. tumor samples. (A) Gene variance plots (average expression vs. standardized variance) identifying variable genes (2</w:t>
      </w:r>
      <w:r>
        <w:rPr>
          <w:rFonts w:ascii="Times New Roman" w:eastAsia="Microsoft YaHei" w:hAnsi="Times New Roman" w:cs="Times New Roman"/>
          <w:color w:val="000000" w:themeColor="text1"/>
          <w:sz w:val="24"/>
        </w:rPr>
        <w:t>,</w:t>
      </w:r>
      <w:r w:rsidRPr="00E8222C">
        <w:rPr>
          <w:rFonts w:ascii="Times New Roman" w:eastAsia="Microsoft YaHei" w:hAnsi="Times New Roman" w:cs="Times New Roman"/>
          <w:color w:val="000000" w:themeColor="text1"/>
          <w:sz w:val="24"/>
        </w:rPr>
        <w:t>000 total, red points) and non-variable genes (20</w:t>
      </w:r>
      <w:r>
        <w:rPr>
          <w:rFonts w:ascii="Times New Roman" w:eastAsia="Microsoft YaHei" w:hAnsi="Times New Roman" w:cs="Times New Roman"/>
          <w:color w:val="000000" w:themeColor="text1"/>
          <w:sz w:val="24"/>
        </w:rPr>
        <w:t>,</w:t>
      </w:r>
      <w:r w:rsidRPr="00E8222C">
        <w:rPr>
          <w:rFonts w:ascii="Times New Roman" w:eastAsia="Microsoft YaHei" w:hAnsi="Times New Roman" w:cs="Times New Roman"/>
          <w:color w:val="000000" w:themeColor="text1"/>
          <w:sz w:val="24"/>
        </w:rPr>
        <w:t xml:space="preserve">358 total, black points); key marker genes (e.g., SCGB1A1, IGKC) are labeled in the right panel. </w:t>
      </w:r>
      <w:r w:rsidRPr="00916E63">
        <w:rPr>
          <w:rFonts w:ascii="Times New Roman" w:eastAsia="Microsoft YaHei" w:hAnsi="Times New Roman" w:cs="Times New Roman"/>
          <w:color w:val="000000" w:themeColor="text1"/>
          <w:sz w:val="24"/>
        </w:rPr>
        <w:t>(</w:t>
      </w:r>
      <w:r w:rsidRPr="00E8222C">
        <w:rPr>
          <w:rFonts w:ascii="Times New Roman" w:eastAsia="Microsoft YaHei" w:hAnsi="Times New Roman" w:cs="Times New Roman"/>
          <w:color w:val="000000" w:themeColor="text1"/>
          <w:sz w:val="24"/>
        </w:rPr>
        <w:t xml:space="preserve">B) Elbow plot showing the standard deviation of principal components (PCs), used to determine the number of </w:t>
      </w:r>
      <w:r w:rsidRPr="00E8222C">
        <w:rPr>
          <w:rFonts w:ascii="Times New Roman" w:eastAsia="Microsoft YaHei" w:hAnsi="Times New Roman" w:cs="Times New Roman"/>
          <w:color w:val="000000" w:themeColor="text1"/>
          <w:sz w:val="24"/>
        </w:rPr>
        <w:lastRenderedPageBreak/>
        <w:t xml:space="preserve">PCs for downstream analysis. </w:t>
      </w:r>
      <w:r w:rsidRPr="00916E63">
        <w:rPr>
          <w:rFonts w:ascii="Times New Roman" w:eastAsia="Microsoft YaHei" w:hAnsi="Times New Roman" w:cs="Times New Roman"/>
          <w:color w:val="000000" w:themeColor="text1"/>
          <w:sz w:val="24"/>
        </w:rPr>
        <w:t>(</w:t>
      </w:r>
      <w:r w:rsidRPr="00E8222C">
        <w:rPr>
          <w:rFonts w:ascii="Times New Roman" w:eastAsia="Microsoft YaHei" w:hAnsi="Times New Roman" w:cs="Times New Roman"/>
          <w:color w:val="000000" w:themeColor="text1"/>
          <w:sz w:val="24"/>
        </w:rPr>
        <w:t xml:space="preserve">C) </w:t>
      </w:r>
      <w:r>
        <w:rPr>
          <w:rFonts w:ascii="Times New Roman" w:eastAsia="Microsoft YaHei" w:hAnsi="Times New Roman" w:cs="Times New Roman"/>
          <w:color w:val="000000" w:themeColor="text1"/>
          <w:sz w:val="24"/>
        </w:rPr>
        <w:t>P</w:t>
      </w:r>
      <w:r w:rsidRPr="00E8222C">
        <w:rPr>
          <w:rFonts w:ascii="Times New Roman" w:eastAsia="Microsoft YaHei" w:hAnsi="Times New Roman" w:cs="Times New Roman"/>
          <w:color w:val="000000" w:themeColor="text1"/>
          <w:sz w:val="24"/>
        </w:rPr>
        <w:t xml:space="preserve">rincipal component analysis (PCA). </w:t>
      </w:r>
      <w:r w:rsidRPr="00916E63">
        <w:rPr>
          <w:rFonts w:ascii="Times New Roman" w:eastAsia="Microsoft YaHei" w:hAnsi="Times New Roman" w:cs="Times New Roman"/>
          <w:color w:val="000000" w:themeColor="text1"/>
          <w:sz w:val="24"/>
        </w:rPr>
        <w:t>(</w:t>
      </w:r>
      <w:r w:rsidRPr="00E8222C">
        <w:rPr>
          <w:rFonts w:ascii="Times New Roman" w:eastAsia="Microsoft YaHei" w:hAnsi="Times New Roman" w:cs="Times New Roman"/>
          <w:color w:val="000000" w:themeColor="text1"/>
          <w:sz w:val="24"/>
        </w:rPr>
        <w:t xml:space="preserve">D) Harmony-aligned embedding. </w:t>
      </w:r>
      <w:r>
        <w:rPr>
          <w:rFonts w:ascii="Times New Roman" w:eastAsia="Microsoft YaHei" w:hAnsi="Times New Roman" w:cs="Times New Roman"/>
          <w:color w:val="000000" w:themeColor="text1"/>
          <w:sz w:val="24"/>
        </w:rPr>
        <w:t>(</w:t>
      </w:r>
      <w:r w:rsidRPr="00E8222C">
        <w:rPr>
          <w:rFonts w:ascii="Times New Roman" w:eastAsia="Microsoft YaHei" w:hAnsi="Times New Roman" w:cs="Times New Roman"/>
          <w:color w:val="000000" w:themeColor="text1"/>
          <w:sz w:val="24"/>
        </w:rPr>
        <w:t>E</w:t>
      </w:r>
      <w:r>
        <w:rPr>
          <w:rFonts w:ascii="Times New Roman" w:eastAsia="Microsoft YaHei" w:hAnsi="Times New Roman" w:cs="Times New Roman"/>
          <w:color w:val="000000" w:themeColor="text1"/>
          <w:sz w:val="24"/>
        </w:rPr>
        <w:t>)</w:t>
      </w:r>
      <w:r w:rsidRPr="00E8222C">
        <w:rPr>
          <w:rFonts w:ascii="Times New Roman" w:eastAsia="Microsoft YaHei" w:hAnsi="Times New Roman" w:cs="Times New Roman"/>
          <w:color w:val="000000" w:themeColor="text1"/>
          <w:sz w:val="24"/>
        </w:rPr>
        <w:t xml:space="preserve"> Stacked bar plot comparing the relative percentage of cell types (T cells, </w:t>
      </w:r>
      <w:r>
        <w:rPr>
          <w:rFonts w:ascii="Times New Roman" w:eastAsia="Microsoft YaHei" w:hAnsi="Times New Roman" w:cs="Times New Roman"/>
          <w:color w:val="000000" w:themeColor="text1"/>
          <w:sz w:val="24"/>
        </w:rPr>
        <w:t>e</w:t>
      </w:r>
      <w:r w:rsidRPr="00E8222C">
        <w:rPr>
          <w:rFonts w:ascii="Times New Roman" w:eastAsia="Microsoft YaHei" w:hAnsi="Times New Roman" w:cs="Times New Roman"/>
          <w:color w:val="000000" w:themeColor="text1"/>
          <w:sz w:val="24"/>
        </w:rPr>
        <w:t xml:space="preserve">pithelial cells, etc.) between </w:t>
      </w:r>
      <w:r w:rsidRPr="00916E63">
        <w:rPr>
          <w:rFonts w:ascii="Times New Roman" w:eastAsia="Microsoft YaHei" w:hAnsi="Times New Roman" w:cs="Times New Roman"/>
          <w:color w:val="000000" w:themeColor="text1"/>
          <w:sz w:val="24"/>
        </w:rPr>
        <w:t xml:space="preserve">normal and tumor </w:t>
      </w:r>
      <w:r w:rsidRPr="00E8222C">
        <w:rPr>
          <w:rFonts w:ascii="Times New Roman" w:eastAsia="Microsoft YaHei" w:hAnsi="Times New Roman" w:cs="Times New Roman"/>
          <w:color w:val="000000" w:themeColor="text1"/>
          <w:sz w:val="24"/>
        </w:rPr>
        <w:t>samples.</w:t>
      </w:r>
    </w:p>
    <w:sectPr w:rsidR="000D5360" w:rsidRPr="00E822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BFFEA2" w14:textId="77777777" w:rsidR="0058388F" w:rsidRDefault="0058388F" w:rsidP="00BE7090">
      <w:r>
        <w:separator/>
      </w:r>
    </w:p>
  </w:endnote>
  <w:endnote w:type="continuationSeparator" w:id="0">
    <w:p w14:paraId="6C0ACF9D" w14:textId="77777777" w:rsidR="0058388F" w:rsidRDefault="0058388F" w:rsidP="00BE70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???¡ì??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87CD99" w14:textId="77777777" w:rsidR="0058388F" w:rsidRDefault="0058388F" w:rsidP="00BE7090">
      <w:r>
        <w:separator/>
      </w:r>
    </w:p>
  </w:footnote>
  <w:footnote w:type="continuationSeparator" w:id="0">
    <w:p w14:paraId="06EA5491" w14:textId="77777777" w:rsidR="0058388F" w:rsidRDefault="0058388F" w:rsidP="00BE70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360"/>
    <w:rsid w:val="000D5360"/>
    <w:rsid w:val="00231555"/>
    <w:rsid w:val="00425C20"/>
    <w:rsid w:val="004F5CA0"/>
    <w:rsid w:val="0058388F"/>
    <w:rsid w:val="00632A74"/>
    <w:rsid w:val="00BE7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A908C4"/>
  <w15:chartTrackingRefBased/>
  <w15:docId w15:val="{9B718169-DDB9-41F7-BA9E-765F768D4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5360"/>
    <w:pPr>
      <w:widowControl w:val="0"/>
      <w:spacing w:after="0" w:line="240" w:lineRule="auto"/>
      <w:jc w:val="both"/>
    </w:pPr>
    <w:rPr>
      <w:kern w:val="2"/>
      <w:sz w:val="21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53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D53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D5360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53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D5360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536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D536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D536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536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D5360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D536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5360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5360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D5360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D536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D536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D536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536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D536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53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D536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D53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D536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D536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D536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D5360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D5360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D5360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D5360"/>
    <w:rPr>
      <w:b/>
      <w:bCs/>
      <w:smallCaps/>
      <w:color w:val="365F9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E70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7090"/>
    <w:rPr>
      <w:kern w:val="2"/>
      <w:sz w:val="21"/>
      <w:szCs w:val="24"/>
    </w:rPr>
  </w:style>
  <w:style w:type="paragraph" w:styleId="Footer">
    <w:name w:val="footer"/>
    <w:basedOn w:val="Normal"/>
    <w:link w:val="FooterChar"/>
    <w:uiPriority w:val="99"/>
    <w:unhideWhenUsed/>
    <w:rsid w:val="00BE70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7090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104</Words>
  <Characters>598</Characters>
  <Application>Microsoft Office Word</Application>
  <DocSecurity>0</DocSecurity>
  <Lines>4</Lines>
  <Paragraphs>1</Paragraphs>
  <ScaleCrop>false</ScaleCrop>
  <Company>Grizli777</Company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 chh</dc:creator>
  <cp:keywords/>
  <dc:description/>
  <cp:lastModifiedBy>Robin Wei</cp:lastModifiedBy>
  <cp:revision>3</cp:revision>
  <dcterms:created xsi:type="dcterms:W3CDTF">2025-12-20T03:12:00Z</dcterms:created>
  <dcterms:modified xsi:type="dcterms:W3CDTF">2026-01-01T06:30:00Z</dcterms:modified>
</cp:coreProperties>
</file>