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DE8B" w14:textId="77777777" w:rsidR="00660FE5" w:rsidRDefault="00660FE5" w:rsidP="00660FE5">
      <w:pPr>
        <w:adjustRightInd w:val="0"/>
        <w:snapToGrid w:val="0"/>
        <w:spacing w:line="240" w:lineRule="atLeast"/>
        <w:jc w:val="both"/>
        <w:rPr>
          <w:rFonts w:ascii="Arial Nova Cond" w:hAnsi="Arial Nova Cond"/>
        </w:rPr>
      </w:pPr>
    </w:p>
    <w:p w14:paraId="0DED43A1" w14:textId="77777777" w:rsidR="00660FE5" w:rsidRDefault="00660FE5" w:rsidP="00660FE5">
      <w:pPr>
        <w:adjustRightInd w:val="0"/>
        <w:snapToGrid w:val="0"/>
        <w:spacing w:line="240" w:lineRule="atLeast"/>
        <w:jc w:val="both"/>
        <w:rPr>
          <w:rFonts w:ascii="Arial Nova Cond" w:hAnsi="Arial Nova Cond"/>
        </w:rPr>
      </w:pPr>
      <w:r>
        <w:rPr>
          <w:rFonts w:ascii="Arial Nova Cond" w:hAnsi="Arial Nova Cond"/>
          <w:noProof/>
        </w:rPr>
        <w:drawing>
          <wp:inline distT="0" distB="0" distL="0" distR="0" wp14:anchorId="074304C8" wp14:editId="311B3410">
            <wp:extent cx="6115685" cy="2779395"/>
            <wp:effectExtent l="0" t="0" r="0" b="1905"/>
            <wp:docPr id="17634263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835C0" w14:textId="5488DABF" w:rsidR="00660FE5" w:rsidRPr="00E65648" w:rsidRDefault="00660FE5" w:rsidP="00660FE5">
      <w:pPr>
        <w:adjustRightInd w:val="0"/>
        <w:snapToGrid w:val="0"/>
        <w:spacing w:line="240" w:lineRule="atLeast"/>
        <w:jc w:val="both"/>
        <w:rPr>
          <w:rFonts w:ascii="Arial Nova Cond" w:hAnsi="Arial Nova Cond"/>
          <w:sz w:val="22"/>
          <w:szCs w:val="22"/>
        </w:rPr>
      </w:pPr>
      <w:r w:rsidRPr="00E65648">
        <w:rPr>
          <w:rFonts w:ascii="Arial Nova Cond" w:hAnsi="Arial Nova Cond" w:hint="eastAsia"/>
          <w:b/>
          <w:bCs/>
          <w:sz w:val="22"/>
          <w:szCs w:val="22"/>
        </w:rPr>
        <w:t>Suppl</w:t>
      </w:r>
      <w:r w:rsidR="001E42B1">
        <w:rPr>
          <w:rFonts w:ascii="Arial Nova Cond" w:hAnsi="Arial Nova Cond" w:hint="eastAsia"/>
          <w:b/>
          <w:bCs/>
          <w:sz w:val="22"/>
          <w:szCs w:val="22"/>
          <w:lang w:eastAsia="zh-CN"/>
        </w:rPr>
        <w:t xml:space="preserve"> </w:t>
      </w:r>
      <w:r>
        <w:rPr>
          <w:rFonts w:ascii="Arial Nova Cond" w:eastAsia="等线" w:hAnsi="Arial Nova Cond" w:hint="eastAsia"/>
          <w:b/>
          <w:bCs/>
          <w:sz w:val="22"/>
          <w:szCs w:val="22"/>
          <w:lang w:eastAsia="zh-CN"/>
        </w:rPr>
        <w:t>5</w:t>
      </w:r>
      <w:r w:rsidRPr="00E65648">
        <w:rPr>
          <w:rFonts w:ascii="Arial Nova Cond" w:hAnsi="Arial Nova Cond" w:hint="eastAsia"/>
          <w:b/>
          <w:bCs/>
          <w:sz w:val="22"/>
          <w:szCs w:val="22"/>
        </w:rPr>
        <w:t>.</w:t>
      </w:r>
      <w:r w:rsidRPr="00E65648">
        <w:rPr>
          <w:rFonts w:ascii="Arial Nova Cond" w:hAnsi="Arial Nova Cond" w:hint="eastAsia"/>
          <w:sz w:val="22"/>
          <w:szCs w:val="22"/>
        </w:rPr>
        <w:t xml:space="preserve"> </w:t>
      </w:r>
      <w:r w:rsidRPr="00E65648">
        <w:rPr>
          <w:rFonts w:ascii="Arial Nova Cond" w:hAnsi="Arial Nova Cond"/>
          <w:sz w:val="22"/>
          <w:szCs w:val="22"/>
        </w:rPr>
        <w:t xml:space="preserve">Diagram of the positions of identified domains in human BRCA2 and of the 27 exons that encode </w:t>
      </w:r>
      <w:r w:rsidRPr="00E65648">
        <w:rPr>
          <w:rFonts w:ascii="Arial Nova Cond" w:hAnsi="Arial Nova Cond" w:hint="eastAsia"/>
          <w:sz w:val="22"/>
          <w:szCs w:val="22"/>
        </w:rPr>
        <w:t>human BRCA2</w:t>
      </w:r>
      <w:r w:rsidRPr="00E65648">
        <w:rPr>
          <w:rFonts w:ascii="Arial Nova Cond" w:hAnsi="Arial Nova Cond"/>
          <w:sz w:val="22"/>
          <w:szCs w:val="22"/>
        </w:rPr>
        <w:t xml:space="preserve"> pro</w:t>
      </w:r>
      <w:r w:rsidRPr="00E65648">
        <w:rPr>
          <w:rFonts w:ascii="Arial Nova Cond" w:hAnsi="Arial Nova Cond" w:hint="eastAsia"/>
          <w:sz w:val="22"/>
          <w:szCs w:val="22"/>
        </w:rPr>
        <w:t>duct</w:t>
      </w:r>
      <w:r w:rsidRPr="00E65648">
        <w:rPr>
          <w:rFonts w:ascii="Arial Nova Cond" w:hAnsi="Arial Nova Cond"/>
          <w:sz w:val="22"/>
          <w:szCs w:val="22"/>
        </w:rPr>
        <w:t xml:space="preserve">. </w:t>
      </w:r>
      <w:r w:rsidRPr="004D1C0D">
        <w:rPr>
          <w:rFonts w:ascii="Arial Nova Cond" w:hAnsi="Arial Nova Cond"/>
          <w:b/>
          <w:bCs/>
          <w:sz w:val="22"/>
          <w:szCs w:val="22"/>
        </w:rPr>
        <w:t>(a)</w:t>
      </w:r>
      <w:r w:rsidRPr="00E65648">
        <w:rPr>
          <w:rFonts w:ascii="Arial Nova Cond" w:hAnsi="Arial Nova Cond"/>
          <w:sz w:val="22"/>
          <w:szCs w:val="22"/>
        </w:rPr>
        <w:t xml:space="preserve"> At the extreme N-terminus of BRCA2 is a PALB2-binding domain (yellow bar) from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21 to 39. The central region of BRCA2contains aRAD51-bindingdomainfroma.</w:t>
      </w:r>
      <w:r w:rsidRPr="00E65648">
        <w:rPr>
          <w:rFonts w:ascii="Arial Nova Cond" w:hAnsi="Arial Nova Cond" w:hint="eastAsia"/>
          <w:sz w:val="22"/>
          <w:szCs w:val="22"/>
        </w:rPr>
        <w:t xml:space="preserve"> </w:t>
      </w:r>
      <w:r w:rsidRPr="00E65648">
        <w:rPr>
          <w:rFonts w:ascii="Arial Nova Cond" w:hAnsi="Arial Nova Cond"/>
          <w:sz w:val="22"/>
          <w:szCs w:val="22"/>
        </w:rPr>
        <w:t>a. 1002to2085, including 8 BRC</w:t>
      </w:r>
      <w:r w:rsidRPr="00E65648">
        <w:rPr>
          <w:rFonts w:ascii="Arial Nova Cond" w:hAnsi="Arial Nova Cond" w:hint="eastAsia"/>
          <w:sz w:val="22"/>
          <w:szCs w:val="22"/>
        </w:rPr>
        <w:t xml:space="preserve"> </w:t>
      </w:r>
      <w:r w:rsidRPr="00E65648">
        <w:rPr>
          <w:rFonts w:ascii="Arial Nova Cond" w:hAnsi="Arial Nova Cond"/>
          <w:sz w:val="22"/>
          <w:szCs w:val="22"/>
        </w:rPr>
        <w:t xml:space="preserve">repeats (red bars, BRC1: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1002–1036, BRC2: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1212–1246, BRC3: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1421–1455, BRC4: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1517–1551, BRC5: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1664–1698, BRC6: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1837–1871, BRC7: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1971–2005, and BRC8: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2051–2085), and intervening sequences. There is also a prominent DNA-binding domain (DBD) at the C-terminus of BRCA2 (C-DBD), spanning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2482–3184, which includes a helical domain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2482–2668, orange bar) and three OB folds (OB1: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2670–2803, OB2: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2808–3049, and OB3: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3055–3184, each shown as a green bar). There is an additional RAD51-binding domain at the extreme C-terminus of BRCA2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3270–3305, grey Figure 1. Diagram of the positions of identified domains in human BRCA2 and of the 27 exons that encode this protein. </w:t>
      </w:r>
      <w:r w:rsidRPr="003A786C">
        <w:rPr>
          <w:rFonts w:ascii="Arial Nova Cond" w:hAnsi="Arial Nova Cond"/>
          <w:b/>
          <w:bCs/>
          <w:sz w:val="22"/>
          <w:szCs w:val="22"/>
        </w:rPr>
        <w:t>(a)</w:t>
      </w:r>
      <w:r w:rsidRPr="00E65648">
        <w:rPr>
          <w:rFonts w:ascii="Arial Nova Cond" w:hAnsi="Arial Nova Cond"/>
          <w:sz w:val="22"/>
          <w:szCs w:val="22"/>
        </w:rPr>
        <w:t xml:space="preserve"> At the extreme N-terminus of BRCA2 is a PALB2-binding domain (yellow bar) from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21 to 39. The central region of BRCA2 contains a RAD51-binding domain from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1002 to 2085, including 8 BRC repeats (red bars, BRC1: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1002 1036, BRC2: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1212–1246, BRC3: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1421–1455, BRC4: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1517–1551, BRC5: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1664–1698, BRC6: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1837–1871, BRC7: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1971–2005, and BRC8: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2051–2085), and intervening sequences </w:t>
      </w:r>
      <w:r w:rsidRPr="00E65648">
        <w:rPr>
          <w:rFonts w:ascii="Arial Nova Cond" w:hAnsi="Arial Nova Cond" w:hint="eastAsia"/>
          <w:sz w:val="22"/>
          <w:szCs w:val="22"/>
        </w:rPr>
        <w:t>(3,4)</w:t>
      </w:r>
      <w:r w:rsidRPr="00E65648">
        <w:rPr>
          <w:rFonts w:ascii="Arial Nova Cond" w:hAnsi="Arial Nova Cond"/>
          <w:sz w:val="22"/>
          <w:szCs w:val="22"/>
        </w:rPr>
        <w:t xml:space="preserve">. There is also a prominent DNA-binding domain (DBD) at the C-terminus of BRCA2 (C-DBD), spanning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2482–3184, which includes a helical domain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2482 2668, orange bar) and three OB folds (OB1: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2670–2803, OB2: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2808–3049, and OB3: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3055–3184, each shown as a green bar). There is an additional RAD51-binding domain at the extreme C-terminus of BRCA2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3270–3305, grey bar). On either side of this motif are three putative nuclear localization signals (NLS) (NLS1: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3263–3269, NLS2: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3311–3317 and NLS3: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3381–3385) indicated by blue asterisks and bars. A less well characterized N-terminal DBD (N-DBD), present at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250–500, and a potential transactivation activity revealed via fusion to other factors (present at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18–105), are shown by a grey line and indicated with grey/italicized text because of uncertainty about their physiological relevance. </w:t>
      </w:r>
      <w:r w:rsidRPr="004D1C0D">
        <w:rPr>
          <w:rFonts w:ascii="Arial Nova Cond" w:hAnsi="Arial Nova Cond"/>
          <w:b/>
          <w:bCs/>
          <w:sz w:val="22"/>
          <w:szCs w:val="22"/>
        </w:rPr>
        <w:t>(b)</w:t>
      </w:r>
      <w:r w:rsidRPr="00E65648">
        <w:rPr>
          <w:rFonts w:ascii="Arial Nova Cond" w:hAnsi="Arial Nova Cond"/>
          <w:sz w:val="22"/>
          <w:szCs w:val="22"/>
        </w:rPr>
        <w:t xml:space="preserve"> Exons of BRCA2 are shown relative to the portions of the BRCA2 protein </w:t>
      </w:r>
      <w:r w:rsidRPr="004D1C0D">
        <w:rPr>
          <w:rFonts w:ascii="Arial Nova Cond" w:hAnsi="Arial Nova Cond"/>
          <w:b/>
          <w:bCs/>
          <w:sz w:val="22"/>
          <w:szCs w:val="22"/>
        </w:rPr>
        <w:t>(a)</w:t>
      </w:r>
      <w:r w:rsidRPr="00E65648">
        <w:rPr>
          <w:rFonts w:ascii="Arial Nova Cond" w:hAnsi="Arial Nova Cond"/>
          <w:sz w:val="22"/>
          <w:szCs w:val="22"/>
        </w:rPr>
        <w:t xml:space="preserve"> they encode. Exons of BRCA2 by the amino acids they encode: exon 2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1–22), exon 3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23–105), exon 4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106–141), exon 5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142–158), exon 6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159–172), exon 7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173–210), exon 8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211–227), exon 9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228–264), exon 10,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265–636), exon 11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637–2280), exon 12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2281–2312), exon 13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2313–2335), exon 14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2336–2478), exon 15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2479 2539), exon 16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2540–2601), exon 17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2602–2658), exon 18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2659–2777), exon 19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2778–2829), exon 20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2830–2877), exon 21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2878–2918), exon 22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2919–2984), exon 23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2985–3039), exon 24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3040–3085), exon 25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3086–3167), exon 26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3168–3216), and exon 27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3217–3418). bar). On either side of this motif are three putative nuclear localization signals (NLS) (NLS1: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3263–3269, NLS2: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3311–3317 and NLS3: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3381–3385) indicated by blue asterisks and bars. A less well characterized N-terminal DBD (N-DBD), present at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250–500, and a potential transactivation activity revealed via fusion to other factors (present at 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18–105), are shown by a grey line and indicated with grey/italicized text because of uncertainty about their physiological relevance. </w:t>
      </w:r>
      <w:r w:rsidRPr="003A786C">
        <w:rPr>
          <w:rFonts w:ascii="Arial Nova Cond" w:hAnsi="Arial Nova Cond"/>
          <w:b/>
          <w:bCs/>
          <w:sz w:val="22"/>
          <w:szCs w:val="22"/>
        </w:rPr>
        <w:t>(b)</w:t>
      </w:r>
      <w:r w:rsidRPr="00E65648">
        <w:rPr>
          <w:rFonts w:ascii="Arial Nova Cond" w:hAnsi="Arial Nova Cond"/>
          <w:sz w:val="22"/>
          <w:szCs w:val="22"/>
        </w:rPr>
        <w:t xml:space="preserve"> Exons of BRCA2 are shown relative to the portions of the BRCA2 protein</w:t>
      </w:r>
      <w:r w:rsidRPr="003A786C">
        <w:rPr>
          <w:rFonts w:ascii="Arial Nova Cond" w:hAnsi="Arial Nova Cond"/>
          <w:b/>
          <w:bCs/>
          <w:sz w:val="22"/>
          <w:szCs w:val="22"/>
        </w:rPr>
        <w:t xml:space="preserve"> (a) </w:t>
      </w:r>
      <w:r w:rsidRPr="00E65648">
        <w:rPr>
          <w:rFonts w:ascii="Arial Nova Cond" w:hAnsi="Arial Nova Cond"/>
          <w:sz w:val="22"/>
          <w:szCs w:val="22"/>
        </w:rPr>
        <w:t>they encode. Exons of BRCA2bytheaminoacidsthey encode: exon 2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1–22), exon 3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23–105), exon 4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106–141), exon 5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142–158), exon 6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159–172), exon 7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173–210), exon 8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211–227), exon </w:t>
      </w:r>
      <w:r w:rsidRPr="00E65648">
        <w:rPr>
          <w:rFonts w:ascii="Arial Nova Cond" w:hAnsi="Arial Nova Cond"/>
          <w:sz w:val="22"/>
          <w:szCs w:val="22"/>
        </w:rPr>
        <w:lastRenderedPageBreak/>
        <w:t>9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228–264), exon 10,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265–636), exon 11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637–2280), exon 12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2281–2312), exon 13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2313–2335), exon 14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2336–2478), exon 15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2479–2539), exon 16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2540–2601), exon 17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2602–2658), exon 18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2659–2777), exon 19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2778–2829), exon 20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2830–2877), exon 21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2878–2918), exon 22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2919–2984), exon 23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2985–3039), exon 24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3040–3085), exon 25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3086–3167), exon 26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3168–3216), and exon 27 (</w:t>
      </w:r>
      <w:proofErr w:type="spellStart"/>
      <w:r w:rsidRPr="00E65648">
        <w:rPr>
          <w:rFonts w:ascii="Arial Nova Cond" w:hAnsi="Arial Nova Cond"/>
          <w:sz w:val="22"/>
          <w:szCs w:val="22"/>
        </w:rPr>
        <w:t>a.a.</w:t>
      </w:r>
      <w:proofErr w:type="spellEnd"/>
      <w:r w:rsidRPr="00E65648">
        <w:rPr>
          <w:rFonts w:ascii="Arial Nova Cond" w:hAnsi="Arial Nova Cond"/>
          <w:sz w:val="22"/>
          <w:szCs w:val="22"/>
        </w:rPr>
        <w:t xml:space="preserve"> 3217–3418)</w:t>
      </w:r>
      <w:r w:rsidRPr="00E65648">
        <w:rPr>
          <w:rFonts w:ascii="Arial Nova Cond" w:hAnsi="Arial Nova Cond" w:hint="eastAsia"/>
          <w:sz w:val="22"/>
          <w:szCs w:val="22"/>
        </w:rPr>
        <w:t xml:space="preserve">. </w:t>
      </w:r>
      <w:r w:rsidRPr="003A786C">
        <w:rPr>
          <w:rFonts w:ascii="Arial Nova Cond" w:hAnsi="Arial Nova Cond" w:hint="eastAsia"/>
          <w:b/>
          <w:bCs/>
          <w:sz w:val="22"/>
          <w:szCs w:val="22"/>
        </w:rPr>
        <w:t xml:space="preserve">(c) </w:t>
      </w:r>
      <w:r w:rsidRPr="00E65648">
        <w:rPr>
          <w:rFonts w:ascii="Arial Nova Cond" w:hAnsi="Arial Nova Cond"/>
          <w:sz w:val="22"/>
          <w:szCs w:val="22"/>
        </w:rPr>
        <w:t>The BRCA2 C631+3A&gt;T variant does not contain a DNA binding domain, a BRC repeat (RAD51 binding domain), a DNA binding domain, NLSs &amp; a RAD51 binding domain. Therefore, the BRCA2 C631+3A&gt;T variant does not have a DNA repair function.</w:t>
      </w:r>
    </w:p>
    <w:p w14:paraId="3BE948DD" w14:textId="77777777" w:rsidR="009E48E0" w:rsidRPr="00660FE5" w:rsidRDefault="009E48E0">
      <w:pPr>
        <w:rPr>
          <w:rFonts w:hint="eastAsia"/>
        </w:rPr>
      </w:pPr>
    </w:p>
    <w:sectPr w:rsidR="009E48E0" w:rsidRPr="00660FE5" w:rsidSect="00660F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0B4D" w14:textId="77777777" w:rsidR="008C6CE0" w:rsidRDefault="008C6CE0" w:rsidP="001E42B1">
      <w:pPr>
        <w:rPr>
          <w:rFonts w:hint="eastAsia"/>
        </w:rPr>
      </w:pPr>
      <w:r>
        <w:separator/>
      </w:r>
    </w:p>
  </w:endnote>
  <w:endnote w:type="continuationSeparator" w:id="0">
    <w:p w14:paraId="57EB53F0" w14:textId="77777777" w:rsidR="008C6CE0" w:rsidRDefault="008C6CE0" w:rsidP="001E42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7FAE" w14:textId="77777777" w:rsidR="008C6CE0" w:rsidRDefault="008C6CE0" w:rsidP="001E42B1">
      <w:pPr>
        <w:rPr>
          <w:rFonts w:hint="eastAsia"/>
        </w:rPr>
      </w:pPr>
      <w:r>
        <w:separator/>
      </w:r>
    </w:p>
  </w:footnote>
  <w:footnote w:type="continuationSeparator" w:id="0">
    <w:p w14:paraId="0081AE44" w14:textId="77777777" w:rsidR="008C6CE0" w:rsidRDefault="008C6CE0" w:rsidP="001E42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E5"/>
    <w:rsid w:val="000B736A"/>
    <w:rsid w:val="001E42B1"/>
    <w:rsid w:val="00660FE5"/>
    <w:rsid w:val="008C6CE0"/>
    <w:rsid w:val="00922E90"/>
    <w:rsid w:val="009E48E0"/>
    <w:rsid w:val="00D673D8"/>
    <w:rsid w:val="00D976D7"/>
    <w:rsid w:val="00EC2B8D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89696"/>
  <w15:chartTrackingRefBased/>
  <w15:docId w15:val="{B984D9A9-3631-492C-B6B9-BF00831A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FE5"/>
    <w:pPr>
      <w:widowControl w:val="0"/>
    </w:pPr>
    <w:rPr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660FE5"/>
    <w:pPr>
      <w:keepNext/>
      <w:keepLines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FE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FE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FE5"/>
    <w:pPr>
      <w:keepNext/>
      <w:keepLines/>
      <w:spacing w:before="80" w:after="40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FE5"/>
    <w:pPr>
      <w:keepNext/>
      <w:keepLines/>
      <w:spacing w:before="80" w:after="40"/>
      <w:jc w:val="both"/>
      <w:outlineLvl w:val="4"/>
    </w:pPr>
    <w:rPr>
      <w:rFonts w:cstheme="majorBidi"/>
      <w:color w:val="2F5496" w:themeColor="accent1" w:themeShade="BF"/>
      <w:sz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FE5"/>
    <w:pPr>
      <w:keepNext/>
      <w:keepLines/>
      <w:spacing w:before="40"/>
      <w:jc w:val="both"/>
      <w:outlineLvl w:val="5"/>
    </w:pPr>
    <w:rPr>
      <w:rFonts w:cstheme="majorBidi"/>
      <w:b/>
      <w:bCs/>
      <w:color w:val="2F5496" w:themeColor="accent1" w:themeShade="BF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FE5"/>
    <w:pPr>
      <w:keepNext/>
      <w:keepLines/>
      <w:spacing w:before="40"/>
      <w:jc w:val="both"/>
      <w:outlineLvl w:val="6"/>
    </w:pPr>
    <w:rPr>
      <w:rFonts w:cstheme="majorBidi"/>
      <w:b/>
      <w:bCs/>
      <w:color w:val="595959" w:themeColor="text1" w:themeTint="A6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FE5"/>
    <w:pPr>
      <w:keepNext/>
      <w:keepLines/>
      <w:jc w:val="both"/>
      <w:outlineLvl w:val="7"/>
    </w:pPr>
    <w:rPr>
      <w:rFonts w:cstheme="majorBidi"/>
      <w:color w:val="595959" w:themeColor="text1" w:themeTint="A6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FE5"/>
    <w:pPr>
      <w:keepNext/>
      <w:keepLines/>
      <w:jc w:val="both"/>
      <w:outlineLvl w:val="8"/>
    </w:pPr>
    <w:rPr>
      <w:rFonts w:eastAsiaTheme="majorEastAsia" w:cstheme="majorBidi"/>
      <w:color w:val="595959" w:themeColor="text1" w:themeTint="A6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FE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0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F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66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F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660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FE5"/>
    <w:pPr>
      <w:spacing w:before="160" w:after="160"/>
      <w:jc w:val="center"/>
    </w:pPr>
    <w:rPr>
      <w:i/>
      <w:iCs/>
      <w:color w:val="404040" w:themeColor="text1" w:themeTint="BF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660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FE5"/>
    <w:pPr>
      <w:ind w:left="720"/>
      <w:contextualSpacing/>
      <w:jc w:val="both"/>
    </w:pPr>
    <w:rPr>
      <w:szCs w:val="22"/>
      <w:lang w:eastAsia="zh-CN"/>
    </w:rPr>
  </w:style>
  <w:style w:type="character" w:styleId="aa">
    <w:name w:val="Intense Emphasis"/>
    <w:basedOn w:val="a0"/>
    <w:uiPriority w:val="21"/>
    <w:qFormat/>
    <w:rsid w:val="00660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660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FE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42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E42B1"/>
    <w:rPr>
      <w:sz w:val="18"/>
      <w:szCs w:val="18"/>
      <w:lang w:eastAsia="ja-JP"/>
    </w:rPr>
  </w:style>
  <w:style w:type="paragraph" w:styleId="af0">
    <w:name w:val="footer"/>
    <w:basedOn w:val="a"/>
    <w:link w:val="af1"/>
    <w:uiPriority w:val="99"/>
    <w:unhideWhenUsed/>
    <w:rsid w:val="001E42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E42B1"/>
    <w:rPr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2025-08-17T07:56:00Z</dcterms:created>
  <dcterms:modified xsi:type="dcterms:W3CDTF">2025-08-18T05:28:00Z</dcterms:modified>
</cp:coreProperties>
</file>