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CA0" w:rsidRPr="00A03FE4" w:rsidRDefault="003A6CA0" w:rsidP="003A6CA0">
      <w:pPr>
        <w:spacing w:line="480" w:lineRule="auto"/>
        <w:rPr>
          <w:rFonts w:ascii="Times New Roman" w:eastAsia="PMingLiU" w:hAnsi="Times New Roman" w:cs="Times New Roman"/>
          <w:szCs w:val="24"/>
          <w:lang w:eastAsia="zh-TW"/>
        </w:rPr>
      </w:pPr>
    </w:p>
    <w:p w:rsidR="003A6CA0" w:rsidRPr="00583066" w:rsidRDefault="003A6CA0" w:rsidP="003A6CA0">
      <w:pPr>
        <w:rPr>
          <w:rFonts w:ascii="Times New Roman" w:hAnsi="Times New Roman"/>
        </w:rPr>
      </w:pPr>
      <w:r w:rsidRPr="00583066">
        <w:rPr>
          <w:rFonts w:ascii="Times New Roman" w:hAnsi="Times New Roman" w:hint="eastAsia"/>
          <w:b/>
          <w:bCs/>
          <w:szCs w:val="24"/>
        </w:rPr>
        <w:t>Suppl 4.</w:t>
      </w:r>
      <w:r w:rsidRPr="00583066">
        <w:rPr>
          <w:rFonts w:ascii="Times New Roman" w:hAnsi="Times New Roman" w:hint="eastAsia"/>
          <w:szCs w:val="24"/>
        </w:rPr>
        <w:t xml:space="preserve"> </w:t>
      </w:r>
      <w:r w:rsidRPr="00583066">
        <w:rPr>
          <w:rFonts w:ascii="Times New Roman" w:hAnsi="Times New Roman"/>
          <w:szCs w:val="24"/>
        </w:rPr>
        <w:t>Correlation between the presence of a PIK3R1 gene mutation and pathological complete response in human breast cancer patients. Using a patient cohort database, the frequency o</w:t>
      </w:r>
      <w:r w:rsidRPr="00583066">
        <w:rPr>
          <w:rFonts w:ascii="Times New Roman" w:hAnsi="Times New Roman"/>
          <w:i/>
          <w:szCs w:val="24"/>
        </w:rPr>
        <w:t>f PIK3R1</w:t>
      </w:r>
      <w:r w:rsidRPr="00583066">
        <w:rPr>
          <w:rFonts w:ascii="Times New Roman" w:hAnsi="Times New Roman"/>
          <w:szCs w:val="24"/>
        </w:rPr>
        <w:t xml:space="preserve"> mutation in the pathological complete response group (PCR) was compared with the non-pathological complete response (non-PCR) group for breast cancer patients receiving neo-adjuvant treatment. A p value was determined by Fisher’s exact test.</w:t>
      </w:r>
    </w:p>
    <w:p w:rsidR="003A6CA0" w:rsidRPr="00075586" w:rsidRDefault="003A6CA0" w:rsidP="003A6CA0">
      <w:pPr>
        <w:rPr>
          <w:rFonts w:ascii="Times New Roman" w:hAnsi="Times New Roman" w:cs="Times New Roman"/>
        </w:rPr>
      </w:pPr>
      <w:r w:rsidRPr="00FB30F6">
        <w:rPr>
          <w:noProof/>
        </w:rPr>
        <w:drawing>
          <wp:inline distT="0" distB="0" distL="0" distR="0">
            <wp:extent cx="3805555" cy="2279015"/>
            <wp:effectExtent l="0" t="0" r="0" b="0"/>
            <wp:docPr id="100951963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5555" cy="227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CA0" w:rsidRDefault="003A6CA0" w:rsidP="003A6CA0">
      <w:pPr>
        <w:pStyle w:val="ListParagraph"/>
        <w:ind w:left="1080"/>
        <w:rPr>
          <w:rFonts w:ascii="Times New Roman" w:hAnsi="Times New Roman"/>
          <w:szCs w:val="24"/>
        </w:rPr>
      </w:pPr>
    </w:p>
    <w:p w:rsidR="003A6CA0" w:rsidRDefault="003A6CA0" w:rsidP="003A6CA0">
      <w:pPr>
        <w:pStyle w:val="ListParagraph"/>
        <w:ind w:left="1080"/>
        <w:rPr>
          <w:rFonts w:ascii="Times New Roman" w:hAnsi="Times New Roman"/>
        </w:rPr>
      </w:pPr>
    </w:p>
    <w:p w:rsidR="008F2050" w:rsidRDefault="008F2050"/>
    <w:sectPr w:rsidR="008F205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3A6CA0"/>
    <w:rsid w:val="003A6CA0"/>
    <w:rsid w:val="008F2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CA0"/>
    <w:pPr>
      <w:widowControl w:val="0"/>
      <w:suppressAutoHyphens/>
      <w:spacing w:after="0" w:line="240" w:lineRule="auto"/>
      <w:ind w:left="720"/>
      <w:contextualSpacing/>
    </w:pPr>
    <w:rPr>
      <w:rFonts w:ascii="Calibri" w:eastAsia="Microsoft YaHei" w:hAnsi="Calibri" w:cs="Tahoma"/>
      <w:kern w:val="1"/>
      <w:sz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C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2025-01-05T07:03:00Z</dcterms:created>
  <dcterms:modified xsi:type="dcterms:W3CDTF">2025-01-05T07:03:00Z</dcterms:modified>
</cp:coreProperties>
</file>