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07" w:rsidRDefault="005F6107" w:rsidP="005F6107">
      <w:pPr>
        <w:rPr>
          <w:rFonts w:ascii="Times New Roman" w:hAnsi="Times New Roman" w:cs="Times New Roman"/>
        </w:rPr>
      </w:pPr>
    </w:p>
    <w:p w:rsidR="005F6107" w:rsidRPr="009F694E" w:rsidRDefault="005F6107" w:rsidP="005F6107">
      <w:pPr>
        <w:rPr>
          <w:rFonts w:ascii="Times New Roman" w:hAnsi="Times New Roman" w:cs="Times New Roman"/>
        </w:rPr>
      </w:pPr>
    </w:p>
    <w:p w:rsidR="005F6107" w:rsidRPr="00583066" w:rsidRDefault="005F6107" w:rsidP="005F6107">
      <w:pPr>
        <w:rPr>
          <w:rFonts w:ascii="Times New Roman" w:hAnsi="Times New Roman"/>
        </w:rPr>
      </w:pPr>
      <w:r w:rsidRPr="00583066">
        <w:rPr>
          <w:rFonts w:ascii="Times New Roman" w:hAnsi="Times New Roman" w:hint="eastAsia"/>
          <w:b/>
          <w:bCs/>
        </w:rPr>
        <w:t>Suppl</w:t>
      </w:r>
      <w:r w:rsidRPr="00583066">
        <w:rPr>
          <w:rFonts w:ascii="Times New Roman" w:hAnsi="Times New Roman"/>
          <w:b/>
          <w:bCs/>
        </w:rPr>
        <w:t xml:space="preserve"> </w:t>
      </w:r>
      <w:r w:rsidRPr="00583066">
        <w:rPr>
          <w:rFonts w:ascii="Times New Roman" w:hAnsi="Times New Roman" w:hint="eastAsia"/>
          <w:b/>
          <w:bCs/>
        </w:rPr>
        <w:t>2.</w:t>
      </w:r>
      <w:r>
        <w:rPr>
          <w:rFonts w:ascii="Times New Roman" w:hAnsi="Times New Roman"/>
        </w:rPr>
        <w:t xml:space="preserve"> </w:t>
      </w:r>
      <w:r w:rsidRPr="00583066">
        <w:rPr>
          <w:rFonts w:ascii="Times New Roman" w:hAnsi="Times New Roman"/>
        </w:rPr>
        <w:t>Expression of PIK3R1 in different human breast cancer cell lines. Western blot analyses showed diverse PIK3R1expression patterns across the various subtypes of human breast cancer cell lines, including luminal A (MCF-7, and MCF-7 over-expressed snail), luminal B (BT-474), HER2-enriched (SKBR-3), and basal-like (MDA-MB-231, MDA-MB-468, MDA-MB-453, and BT-549).</w:t>
      </w:r>
    </w:p>
    <w:p w:rsidR="005F6107" w:rsidRDefault="005F6107" w:rsidP="005F6107">
      <w:pPr>
        <w:rPr>
          <w:rFonts w:ascii="Times New Roman" w:hAnsi="Times New Roman" w:cs="Times New Roman"/>
        </w:rPr>
      </w:pPr>
      <w:r w:rsidRPr="00A03FE4">
        <w:rPr>
          <w:rFonts w:ascii="Times New Roman" w:hAnsi="Times New Roman" w:cs="Times New Roman"/>
          <w:noProof/>
        </w:rPr>
        <w:drawing>
          <wp:inline distT="0" distB="0" distL="0" distR="0">
            <wp:extent cx="4592955" cy="1842770"/>
            <wp:effectExtent l="0" t="0" r="0" b="0"/>
            <wp:docPr id="1662552309" name="Picture 4" descr="D:\chiu\GS\manuscript\breast\NGS\target sequencing (hot spots)\PI3KR1\on line\life sciences\supplementary information\cell lines PIK3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6" descr="D:\chiu\GS\manuscript\breast\NGS\target sequencing (hot spots)\PI3KR1\on line\life sciences\supplementary information\cell lines PIK3R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2627" t="12151" r="12819" b="34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955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107" w:rsidRDefault="005F6107" w:rsidP="005F6107">
      <w:pPr>
        <w:rPr>
          <w:rFonts w:ascii="Times New Roman" w:hAnsi="Times New Roman" w:cs="Times New Roman"/>
        </w:rPr>
      </w:pPr>
    </w:p>
    <w:p w:rsidR="005F6107" w:rsidRDefault="005F6107" w:rsidP="005F6107">
      <w:pPr>
        <w:rPr>
          <w:rFonts w:ascii="Times New Roman" w:hAnsi="Times New Roman" w:cs="Times New Roman"/>
        </w:rPr>
      </w:pPr>
    </w:p>
    <w:p w:rsidR="005650CC" w:rsidRDefault="005650CC"/>
    <w:sectPr w:rsidR="005650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5F6107"/>
    <w:rsid w:val="005650CC"/>
    <w:rsid w:val="005F6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1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2025-01-05T07:03:00Z</dcterms:created>
  <dcterms:modified xsi:type="dcterms:W3CDTF">2025-01-05T07:03:00Z</dcterms:modified>
</cp:coreProperties>
</file>