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DD6" w:rsidRPr="00745B06" w:rsidRDefault="00147DD6" w:rsidP="00147DD6">
      <w:pPr>
        <w:widowControl w:val="0"/>
        <w:adjustRightInd w:val="0"/>
        <w:snapToGrid w:val="0"/>
        <w:spacing w:after="0"/>
        <w:rPr>
          <w:rFonts w:cs="Times New Roman"/>
          <w:szCs w:val="24"/>
        </w:rPr>
      </w:pPr>
      <w:r w:rsidRPr="00745B06">
        <w:rPr>
          <w:rFonts w:cs="Times New Roman"/>
          <w:b/>
          <w:bCs/>
          <w:szCs w:val="24"/>
        </w:rPr>
        <w:t>Supplementary Table 1.</w:t>
      </w:r>
      <w:r w:rsidRPr="00745B06">
        <w:rPr>
          <w:rFonts w:cs="Times New Roman"/>
          <w:szCs w:val="24"/>
        </w:rPr>
        <w:t xml:space="preserve"> Functional enrichment analysis of genes positively related to TK1 in cervical cancer</w:t>
      </w:r>
    </w:p>
    <w:tbl>
      <w:tblPr>
        <w:tblW w:w="5090" w:type="pct"/>
        <w:tblBorders>
          <w:top w:val="single" w:sz="4" w:space="0" w:color="auto"/>
          <w:left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ayout w:type="fixed"/>
        <w:tblLook w:val="04A0"/>
      </w:tblPr>
      <w:tblGrid>
        <w:gridCol w:w="1514"/>
        <w:gridCol w:w="1176"/>
        <w:gridCol w:w="1891"/>
        <w:gridCol w:w="1304"/>
        <w:gridCol w:w="1192"/>
        <w:gridCol w:w="1100"/>
        <w:gridCol w:w="838"/>
      </w:tblGrid>
      <w:tr w:rsidR="00147DD6" w:rsidRPr="00745B06" w:rsidTr="00C56485">
        <w:trPr>
          <w:trHeight w:val="613"/>
        </w:trPr>
        <w:tc>
          <w:tcPr>
            <w:tcW w:w="83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b/>
                <w:bCs/>
                <w:szCs w:val="24"/>
              </w:rPr>
            </w:pPr>
            <w:r w:rsidRPr="00745B06">
              <w:rPr>
                <w:rFonts w:cs="Times New Roman"/>
                <w:b/>
                <w:bCs/>
                <w:szCs w:val="24"/>
              </w:rPr>
              <w:t>ID</w:t>
            </w:r>
          </w:p>
        </w:tc>
        <w:tc>
          <w:tcPr>
            <w:tcW w:w="65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b/>
                <w:bCs/>
                <w:szCs w:val="24"/>
              </w:rPr>
            </w:pPr>
            <w:r w:rsidRPr="00745B06">
              <w:rPr>
                <w:rFonts w:cs="Times New Roman"/>
                <w:b/>
                <w:bCs/>
                <w:szCs w:val="24"/>
              </w:rPr>
              <w:t>Category</w:t>
            </w:r>
          </w:p>
        </w:tc>
        <w:tc>
          <w:tcPr>
            <w:tcW w:w="104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b/>
                <w:bCs/>
                <w:szCs w:val="24"/>
              </w:rPr>
            </w:pPr>
            <w:r w:rsidRPr="00745B06">
              <w:rPr>
                <w:rFonts w:cs="Times New Roman"/>
                <w:b/>
                <w:bCs/>
                <w:szCs w:val="24"/>
              </w:rPr>
              <w:t>Description</w:t>
            </w:r>
          </w:p>
        </w:tc>
        <w:tc>
          <w:tcPr>
            <w:tcW w:w="72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b/>
                <w:bCs/>
                <w:szCs w:val="24"/>
              </w:rPr>
            </w:pPr>
            <w:r w:rsidRPr="00745B06">
              <w:rPr>
                <w:rFonts w:cs="Times New Roman"/>
                <w:b/>
                <w:bCs/>
                <w:szCs w:val="24"/>
              </w:rPr>
              <w:t>GeneRatio</w:t>
            </w:r>
          </w:p>
        </w:tc>
        <w:tc>
          <w:tcPr>
            <w:tcW w:w="66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b/>
                <w:bCs/>
                <w:szCs w:val="24"/>
              </w:rPr>
            </w:pPr>
            <w:r w:rsidRPr="00745B06">
              <w:rPr>
                <w:rFonts w:cs="Times New Roman"/>
                <w:b/>
                <w:bCs/>
                <w:szCs w:val="24"/>
              </w:rPr>
              <w:t>p.adjust</w:t>
            </w:r>
          </w:p>
        </w:tc>
        <w:tc>
          <w:tcPr>
            <w:tcW w:w="60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b/>
                <w:bCs/>
                <w:szCs w:val="24"/>
              </w:rPr>
            </w:pPr>
            <w:r w:rsidRPr="00745B06">
              <w:rPr>
                <w:rFonts w:cs="Times New Roman"/>
                <w:b/>
                <w:bCs/>
                <w:szCs w:val="24"/>
              </w:rPr>
              <w:t>q</w:t>
            </w:r>
            <w:r>
              <w:rPr>
                <w:rFonts w:cs="Times New Roman" w:hint="eastAsia"/>
                <w:b/>
                <w:bCs/>
                <w:szCs w:val="24"/>
                <w:lang w:eastAsia="zh-CN"/>
              </w:rPr>
              <w:t>-</w:t>
            </w:r>
            <w:r w:rsidRPr="00745B06">
              <w:rPr>
                <w:rFonts w:cs="Times New Roman"/>
                <w:b/>
                <w:bCs/>
                <w:szCs w:val="24"/>
              </w:rPr>
              <w:t>value</w:t>
            </w:r>
          </w:p>
        </w:tc>
        <w:tc>
          <w:tcPr>
            <w:tcW w:w="46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b/>
                <w:bCs/>
                <w:szCs w:val="24"/>
              </w:rPr>
            </w:pPr>
            <w:r w:rsidRPr="00745B06">
              <w:rPr>
                <w:rFonts w:cs="Times New Roman"/>
                <w:b/>
                <w:bCs/>
                <w:szCs w:val="24"/>
              </w:rPr>
              <w:t>Count</w:t>
            </w:r>
          </w:p>
        </w:tc>
      </w:tr>
      <w:tr w:rsidR="00147DD6" w:rsidRPr="00745B06" w:rsidTr="00C56485">
        <w:trPr>
          <w:trHeight w:val="613"/>
        </w:trPr>
        <w:tc>
          <w:tcPr>
            <w:tcW w:w="8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GO:0006260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BP</w:t>
            </w: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DNA replication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29/95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1.03E-27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8.58E-28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29</w:t>
            </w:r>
          </w:p>
        </w:tc>
      </w:tr>
      <w:tr w:rsidR="00147DD6" w:rsidRPr="00745B06" w:rsidTr="00C56485">
        <w:trPr>
          <w:trHeight w:val="613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GO:0006261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BP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DNA-dependent DNA replication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19/95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9.10E-20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7.59E-20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19</w:t>
            </w:r>
          </w:p>
        </w:tc>
      </w:tr>
      <w:tr w:rsidR="00147DD6" w:rsidRPr="00745B06" w:rsidTr="00C56485">
        <w:trPr>
          <w:trHeight w:val="613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GO:0033260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BP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nuclear DNA replication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13/95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5.00E-17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4.18E-17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13</w:t>
            </w:r>
          </w:p>
        </w:tc>
      </w:tr>
      <w:tr w:rsidR="00147DD6" w:rsidRPr="00745B06" w:rsidTr="00C56485">
        <w:trPr>
          <w:trHeight w:val="613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GO:0044786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BP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cell cycle DNA replication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13/95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6.26E-16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5.22E-16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13</w:t>
            </w:r>
          </w:p>
        </w:tc>
      </w:tr>
      <w:tr w:rsidR="00147DD6" w:rsidRPr="00745B06" w:rsidTr="00C56485">
        <w:trPr>
          <w:trHeight w:val="1226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GO:0032201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BP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telomere maintenance via semi-conservative replication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10/95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1.87E-14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1.56E-14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10</w:t>
            </w:r>
          </w:p>
        </w:tc>
      </w:tr>
      <w:tr w:rsidR="00147DD6" w:rsidRPr="00745B06" w:rsidTr="00C56485">
        <w:trPr>
          <w:trHeight w:val="613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GO:0098687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CC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chromosomal region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21/98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7.99E-15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6.20E-15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21</w:t>
            </w:r>
          </w:p>
        </w:tc>
      </w:tr>
      <w:tr w:rsidR="00147DD6" w:rsidRPr="00745B06" w:rsidTr="00C56485">
        <w:trPr>
          <w:trHeight w:val="613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GO:0044454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CC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nuclear chromosome part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17/98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2.83E-08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2.20E-08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17</w:t>
            </w:r>
          </w:p>
        </w:tc>
      </w:tr>
      <w:tr w:rsidR="00147DD6" w:rsidRPr="00745B06" w:rsidTr="00C56485">
        <w:trPr>
          <w:trHeight w:val="613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GO:0000793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CC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condensed chromosome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12/98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3.19E-08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2.47E-08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12</w:t>
            </w:r>
          </w:p>
        </w:tc>
      </w:tr>
      <w:tr w:rsidR="00147DD6" w:rsidRPr="00745B06" w:rsidTr="00C56485">
        <w:trPr>
          <w:trHeight w:val="920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GO:0000775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CC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chromosome, centromeric region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11/98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1.51E-07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1.17E-07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11</w:t>
            </w:r>
          </w:p>
        </w:tc>
      </w:tr>
      <w:tr w:rsidR="00147DD6" w:rsidRPr="00745B06" w:rsidTr="00C56485">
        <w:trPr>
          <w:trHeight w:val="920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GO:0000781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CC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chromosome, telomeric region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10/98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3.15E-07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2.45E-07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10</w:t>
            </w:r>
          </w:p>
        </w:tc>
      </w:tr>
      <w:tr w:rsidR="00147DD6" w:rsidRPr="00745B06" w:rsidTr="00C56485">
        <w:trPr>
          <w:trHeight w:val="613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GO:0008094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MF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DNA-dependent ATPase activity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8/94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9.79E-07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8.15E-07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8</w:t>
            </w:r>
          </w:p>
        </w:tc>
      </w:tr>
      <w:tr w:rsidR="00147DD6" w:rsidRPr="00745B06" w:rsidTr="00C56485">
        <w:trPr>
          <w:trHeight w:val="920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GO:0140097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MF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catalytic activity, acting on DNA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9/94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1.36E-05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1.13E-05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9</w:t>
            </w:r>
          </w:p>
        </w:tc>
      </w:tr>
      <w:tr w:rsidR="00147DD6" w:rsidRPr="00745B06" w:rsidTr="00C56485">
        <w:trPr>
          <w:trHeight w:val="920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GO:0043142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MF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single-stranded DNA-dependent ATPase activity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4/94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2.35E-05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1.96E-05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4</w:t>
            </w:r>
          </w:p>
        </w:tc>
      </w:tr>
      <w:tr w:rsidR="00147DD6" w:rsidRPr="00745B06" w:rsidTr="00C56485">
        <w:trPr>
          <w:trHeight w:val="613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GO:0003684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MF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damaged DNA binding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6/94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4.04E-05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3.36E-05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6</w:t>
            </w:r>
          </w:p>
        </w:tc>
      </w:tr>
      <w:tr w:rsidR="00147DD6" w:rsidRPr="00745B06" w:rsidTr="00C56485">
        <w:trPr>
          <w:trHeight w:val="920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GO:0042623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MF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ATPase activity, coupled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9/94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0.000111546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9.28E-05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9</w:t>
            </w:r>
          </w:p>
        </w:tc>
      </w:tr>
      <w:tr w:rsidR="00147DD6" w:rsidRPr="00745B06" w:rsidTr="00C56485">
        <w:trPr>
          <w:trHeight w:val="613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lastRenderedPageBreak/>
              <w:t>hsa03030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KEGG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DNA replication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15/56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2.27E-22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2.01E-22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15</w:t>
            </w:r>
          </w:p>
        </w:tc>
      </w:tr>
      <w:tr w:rsidR="00147DD6" w:rsidRPr="00745B06" w:rsidTr="00C56485">
        <w:trPr>
          <w:trHeight w:val="613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hsa04110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KEGG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Cell cycle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14/56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2.76E-12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2.45E-12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14</w:t>
            </w:r>
          </w:p>
        </w:tc>
      </w:tr>
      <w:tr w:rsidR="00147DD6" w:rsidRPr="00745B06" w:rsidTr="00C56485">
        <w:trPr>
          <w:trHeight w:val="613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hsa03430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KEGG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Mismatch repair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8/56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4.16E-11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3.69E-11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8</w:t>
            </w:r>
          </w:p>
        </w:tc>
      </w:tr>
      <w:tr w:rsidR="00147DD6" w:rsidRPr="00745B06" w:rsidTr="00C56485">
        <w:trPr>
          <w:trHeight w:val="613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hsa03420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KEGG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Nucleotide excision repair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7/56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5.79E-07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5.13E-07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7</w:t>
            </w:r>
          </w:p>
        </w:tc>
      </w:tr>
      <w:tr w:rsidR="00147DD6" w:rsidRPr="00745B06" w:rsidTr="00C56485">
        <w:trPr>
          <w:trHeight w:val="613"/>
        </w:trPr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hsa03460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KEGG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Fanconi anemia pathway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6/56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2.95E-05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2.62E-05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7DD6" w:rsidRPr="00745B06" w:rsidRDefault="00147DD6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6</w:t>
            </w:r>
          </w:p>
        </w:tc>
      </w:tr>
    </w:tbl>
    <w:p w:rsidR="00147DD6" w:rsidRPr="00745B06" w:rsidRDefault="00147DD6" w:rsidP="00147DD6">
      <w:pPr>
        <w:widowControl w:val="0"/>
        <w:adjustRightInd w:val="0"/>
        <w:snapToGrid w:val="0"/>
        <w:spacing w:after="0"/>
        <w:rPr>
          <w:rFonts w:cs="Times New Roman"/>
          <w:szCs w:val="24"/>
        </w:rPr>
      </w:pPr>
      <w:r w:rsidRPr="00745B06">
        <w:rPr>
          <w:rFonts w:cs="Times New Roman"/>
          <w:szCs w:val="24"/>
        </w:rPr>
        <w:br w:type="page"/>
      </w:r>
    </w:p>
    <w:p w:rsidR="006A5666" w:rsidRDefault="006A5666"/>
    <w:sectPr w:rsidR="006A566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147DD6"/>
    <w:rsid w:val="00147DD6"/>
    <w:rsid w:val="006A5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2024-12-22T07:51:00Z</dcterms:created>
  <dcterms:modified xsi:type="dcterms:W3CDTF">2024-12-22T07:51:00Z</dcterms:modified>
</cp:coreProperties>
</file>