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97" w:rsidRPr="00745B06" w:rsidRDefault="006D0E97" w:rsidP="006D0E97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eastAsia="宋体" w:cs="Times New Roman"/>
          <w:b/>
          <w:bCs/>
          <w:szCs w:val="24"/>
          <w:lang w:eastAsia="zh-CN"/>
        </w:rPr>
        <w:t xml:space="preserve">Supplementary </w:t>
      </w:r>
      <w:r w:rsidRPr="00745B06">
        <w:rPr>
          <w:rFonts w:eastAsia="宋体" w:cs="Times New Roman" w:hint="eastAsia"/>
          <w:b/>
          <w:bCs/>
          <w:szCs w:val="24"/>
          <w:lang w:eastAsia="zh-CN"/>
        </w:rPr>
        <w:t>F</w:t>
      </w:r>
      <w:r w:rsidRPr="00745B06">
        <w:rPr>
          <w:rFonts w:eastAsia="宋体" w:cs="Times New Roman"/>
          <w:b/>
          <w:bCs/>
          <w:szCs w:val="24"/>
          <w:lang w:eastAsia="zh-CN"/>
        </w:rPr>
        <w:t>igure 3.</w:t>
      </w:r>
      <w:r w:rsidRPr="00745B06">
        <w:rPr>
          <w:rFonts w:eastAsia="宋体" w:cs="Times New Roman"/>
          <w:szCs w:val="24"/>
          <w:lang w:eastAsia="zh-CN"/>
        </w:rPr>
        <w:t xml:space="preserve"> GO enrichment analysis of genes positively correlated with TK1 in CESC within the molecular function (MF) category. </w:t>
      </w:r>
      <w:r w:rsidRPr="00745B06">
        <w:rPr>
          <w:rFonts w:cs="Times New Roman"/>
          <w:noProof/>
          <w:szCs w:val="24"/>
        </w:rPr>
        <w:drawing>
          <wp:inline distT="0" distB="0" distL="0" distR="0">
            <wp:extent cx="5482590" cy="5494655"/>
            <wp:effectExtent l="0" t="0" r="3810" b="0"/>
            <wp:docPr id="2253374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37458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49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B06">
        <w:rPr>
          <w:rFonts w:eastAsia="宋体" w:cs="Times New Roman"/>
          <w:szCs w:val="24"/>
          <w:lang w:eastAsia="zh-CN"/>
        </w:rPr>
        <w:br w:type="page"/>
      </w:r>
    </w:p>
    <w:p w:rsidR="00446110" w:rsidRDefault="00446110"/>
    <w:sectPr w:rsidR="004461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6D0E97"/>
    <w:rsid w:val="00446110"/>
    <w:rsid w:val="006D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2024-12-22T07:48:00Z</dcterms:created>
  <dcterms:modified xsi:type="dcterms:W3CDTF">2024-12-22T07:48:00Z</dcterms:modified>
</cp:coreProperties>
</file>