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D8" w:rsidRPr="0083676F" w:rsidRDefault="00952BD8" w:rsidP="00952BD8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BD8" w:rsidRPr="0083676F" w:rsidRDefault="00952BD8" w:rsidP="00952BD8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86D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5. </w:t>
      </w:r>
      <w:r w:rsidRPr="007E386D">
        <w:rPr>
          <w:rFonts w:ascii="Times New Roman" w:hAnsi="Times New Roman" w:cs="Times New Roman"/>
          <w:sz w:val="24"/>
          <w:szCs w:val="24"/>
        </w:rPr>
        <w:t>Association of baseline hematologic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al</w:t>
      </w:r>
      <w:r w:rsidRPr="007E386D">
        <w:rPr>
          <w:rFonts w:ascii="Times New Roman" w:hAnsi="Times New Roman" w:cs="Times New Roman"/>
          <w:sz w:val="24"/>
          <w:szCs w:val="24"/>
        </w:rPr>
        <w:t xml:space="preserve"> and non-hematologic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al</w:t>
      </w:r>
      <w:r w:rsidRPr="007E386D">
        <w:rPr>
          <w:rFonts w:ascii="Times New Roman" w:hAnsi="Times New Roman" w:cs="Times New Roman"/>
          <w:sz w:val="24"/>
          <w:szCs w:val="24"/>
        </w:rPr>
        <w:t xml:space="preserve"> chemotoxicities and low RDI occurrence</w:t>
      </w:r>
    </w:p>
    <w:tbl>
      <w:tblPr>
        <w:tblStyle w:val="TableGrid"/>
        <w:tblW w:w="5000" w:type="pct"/>
        <w:tblLook w:val="04A0"/>
      </w:tblPr>
      <w:tblGrid>
        <w:gridCol w:w="2991"/>
        <w:gridCol w:w="1495"/>
        <w:gridCol w:w="1359"/>
        <w:gridCol w:w="815"/>
        <w:gridCol w:w="1495"/>
        <w:gridCol w:w="1087"/>
      </w:tblGrid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Toxicities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RDI &lt;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85%</w:t>
            </w: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RDI ≥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85%</w:t>
            </w: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Severe neutropenia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8 (34.8)</w:t>
            </w: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34 (22.8)</w:t>
            </w: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15 (65.2)</w:t>
            </w: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115 (77.2)</w:t>
            </w: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0.22–1.42</w:t>
            </w: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0.218</w:t>
            </w: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Severe anemia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10 (43.5)</w:t>
            </w: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56 (37.6)</w:t>
            </w: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13 (56.5)</w:t>
            </w: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93 (62.4)</w:t>
            </w: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0.32–1.90</w:t>
            </w: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0.589</w:t>
            </w: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Severe thrombocytopenia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20 (86.9)</w:t>
            </w: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141 (94.6)</w:t>
            </w: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3 (13.1)</w:t>
            </w: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8 (5.4)</w:t>
            </w: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2.64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0.65–10.79</w:t>
            </w: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0.176</w:t>
            </w: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Severe fatigue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14 (60.9)</w:t>
            </w: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93 (62.8)</w:t>
            </w: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9 (39.1)</w:t>
            </w: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55 (37.2)</w:t>
            </w: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0.44–2.68</w:t>
            </w: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0.856</w:t>
            </w: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Severe nausea-vomiting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19 (82.6)</w:t>
            </w: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119 (79.9)</w:t>
            </w: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D8" w:rsidRPr="0083676F" w:rsidTr="00617816">
        <w:tc>
          <w:tcPr>
            <w:tcW w:w="161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4 (17.4)</w:t>
            </w:r>
          </w:p>
        </w:tc>
        <w:tc>
          <w:tcPr>
            <w:tcW w:w="735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30 (20.1)</w:t>
            </w:r>
          </w:p>
        </w:tc>
        <w:tc>
          <w:tcPr>
            <w:tcW w:w="441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809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0.26–2.64</w:t>
            </w:r>
          </w:p>
        </w:tc>
        <w:tc>
          <w:tcPr>
            <w:tcW w:w="588" w:type="pct"/>
          </w:tcPr>
          <w:p w:rsidR="00952BD8" w:rsidRPr="0083676F" w:rsidRDefault="00952BD8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0.759</w:t>
            </w:r>
          </w:p>
        </w:tc>
      </w:tr>
    </w:tbl>
    <w:p w:rsidR="00952BD8" w:rsidRPr="00114862" w:rsidRDefault="00952BD8" w:rsidP="00952BD8">
      <w:pPr>
        <w:widowControl w:val="0"/>
        <w:adjustRightInd w:val="0"/>
        <w:snapToGrid w:val="0"/>
        <w:spacing w:after="0" w:line="240" w:lineRule="auto"/>
      </w:pPr>
      <w:r w:rsidRPr="0083676F">
        <w:rPr>
          <w:rFonts w:ascii="Times New Roman" w:hAnsi="Times New Roman" w:cs="Times New Roman"/>
          <w:sz w:val="24"/>
          <w:szCs w:val="24"/>
        </w:rPr>
        <w:t>OR: odds ratio; 95%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83676F">
        <w:rPr>
          <w:rFonts w:ascii="Times New Roman" w:hAnsi="Times New Roman" w:cs="Times New Roman"/>
          <w:sz w:val="24"/>
          <w:szCs w:val="24"/>
        </w:rPr>
        <w:t>CI: 95% confidence interval.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83676F">
        <w:rPr>
          <w:rFonts w:ascii="Times New Roman" w:hAnsi="Times New Roman" w:cs="Times New Roman"/>
          <w:sz w:val="24"/>
          <w:szCs w:val="24"/>
        </w:rPr>
        <w:t>Toxicities were assessed using Common Terminology Criteria for Adverse Events (CTCAE) v4.</w:t>
      </w:r>
    </w:p>
    <w:p w:rsidR="001E1985" w:rsidRDefault="001E1985"/>
    <w:sectPr w:rsidR="001E1985" w:rsidSect="00114862">
      <w:foot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4069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6A6B" w:rsidRDefault="001E19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B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6A6B" w:rsidRDefault="001E198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20"/>
  <w:characterSpacingControl w:val="doNotCompress"/>
  <w:compat>
    <w:useFELayout/>
  </w:compat>
  <w:rsids>
    <w:rsidRoot w:val="00952BD8"/>
    <w:rsid w:val="001E1985"/>
    <w:rsid w:val="0095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BD8"/>
    <w:pPr>
      <w:spacing w:after="0" w:line="240" w:lineRule="auto"/>
    </w:pPr>
    <w:rPr>
      <w:kern w:val="2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52BD8"/>
    <w:pPr>
      <w:tabs>
        <w:tab w:val="center" w:pos="4513"/>
        <w:tab w:val="right" w:pos="9026"/>
      </w:tabs>
      <w:spacing w:after="0" w:line="240" w:lineRule="auto"/>
    </w:pPr>
    <w:rPr>
      <w:kern w:val="2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952BD8"/>
    <w:rPr>
      <w:kern w:val="2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2024-10-27T02:53:00Z</dcterms:created>
  <dcterms:modified xsi:type="dcterms:W3CDTF">2024-10-27T02:53:00Z</dcterms:modified>
</cp:coreProperties>
</file>