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C4DF" w14:textId="181AEF4A" w:rsidR="00080424" w:rsidRPr="00246220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sz w:val="24"/>
          <w:szCs w:val="24"/>
          <w:lang w:val="en-GB"/>
        </w:rPr>
      </w:pPr>
    </w:p>
    <w:p w14:paraId="57115B7A" w14:textId="77777777" w:rsidR="00080424" w:rsidRPr="00246220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sz w:val="24"/>
          <w:szCs w:val="24"/>
          <w:lang w:val="en-GB"/>
        </w:rPr>
      </w:pPr>
      <w:r w:rsidRPr="00246220">
        <w:rPr>
          <w:rFonts w:ascii="Times New Roman" w:eastAsia="DengXian" w:hAnsi="Times New Roman" w:cs="Times New Roman"/>
          <w:noProof/>
          <w:sz w:val="24"/>
          <w:szCs w:val="24"/>
          <w:lang w:val="en-GB"/>
        </w:rPr>
        <w:drawing>
          <wp:inline distT="0" distB="0" distL="114300" distR="114300" wp14:anchorId="0CDBE4B9" wp14:editId="6AE257E9">
            <wp:extent cx="3543300" cy="3307080"/>
            <wp:effectExtent l="0" t="0" r="0" b="7620"/>
            <wp:docPr id="19" name="图片 19" descr="Supple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upple Figur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F4790" w14:textId="77777777" w:rsidR="00080424" w:rsidRPr="00246220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sz w:val="24"/>
          <w:szCs w:val="24"/>
          <w:lang w:val="en-GB"/>
        </w:rPr>
      </w:pPr>
    </w:p>
    <w:p w14:paraId="29993CE6" w14:textId="75DF14C4" w:rsidR="00080424" w:rsidRPr="00246220" w:rsidRDefault="00080424" w:rsidP="00080424">
      <w:pPr>
        <w:pStyle w:val="NormalWeb"/>
        <w:widowControl/>
        <w:adjustRightInd w:val="0"/>
        <w:snapToGrid w:val="0"/>
        <w:spacing w:beforeAutospacing="0" w:afterAutospacing="0"/>
        <w:rPr>
          <w:rFonts w:ascii="Times New Roman" w:hAnsi="Times New Roman"/>
          <w:szCs w:val="24"/>
        </w:rPr>
      </w:pPr>
      <w:r w:rsidRPr="00246220">
        <w:rPr>
          <w:rFonts w:ascii="Times New Roman" w:eastAsia="DengXian" w:hAnsi="Times New Roman"/>
          <w:b/>
          <w:bCs/>
          <w:szCs w:val="24"/>
          <w:lang w:val="en-GB"/>
        </w:rPr>
        <w:t>Suppl</w:t>
      </w:r>
      <w:r>
        <w:rPr>
          <w:rFonts w:ascii="Times New Roman" w:eastAsia="DengXian" w:hAnsi="Times New Roman"/>
          <w:b/>
          <w:bCs/>
          <w:szCs w:val="24"/>
          <w:lang w:val="en-GB"/>
        </w:rPr>
        <w:t xml:space="preserve"> </w:t>
      </w:r>
      <w:r w:rsidRPr="00246220">
        <w:rPr>
          <w:rFonts w:ascii="Times New Roman" w:eastAsia="DengXian" w:hAnsi="Times New Roman"/>
          <w:b/>
          <w:bCs/>
          <w:szCs w:val="24"/>
        </w:rPr>
        <w:t>3</w:t>
      </w:r>
      <w:r>
        <w:rPr>
          <w:rFonts w:ascii="Times New Roman" w:eastAsia="DengXian" w:hAnsi="Times New Roman"/>
          <w:b/>
          <w:bCs/>
          <w:szCs w:val="24"/>
        </w:rPr>
        <w:t>.</w:t>
      </w:r>
      <w:r w:rsidRPr="00246220">
        <w:rPr>
          <w:rFonts w:ascii="Times New Roman" w:eastAsia="DengXian" w:hAnsi="Times New Roman"/>
          <w:b/>
          <w:bCs/>
          <w:szCs w:val="24"/>
        </w:rPr>
        <w:t xml:space="preserve"> </w:t>
      </w:r>
      <w:r w:rsidRPr="00246220">
        <w:rPr>
          <w:rFonts w:ascii="Times New Roman" w:eastAsia="DengXian" w:hAnsi="Times New Roman"/>
          <w:kern w:val="2"/>
          <w:szCs w:val="24"/>
          <w:lang w:val="en-GB"/>
        </w:rPr>
        <w:t>Biochemical analysis of serum samples for safety evaluation.</w:t>
      </w:r>
      <w:r w:rsidRPr="00246220">
        <w:rPr>
          <w:rFonts w:ascii="Times New Roman" w:eastAsia="DengXian" w:hAnsi="Times New Roman"/>
          <w:kern w:val="2"/>
          <w:szCs w:val="24"/>
        </w:rPr>
        <w:t xml:space="preserve"> </w:t>
      </w:r>
      <w:r w:rsidRPr="00246220">
        <w:rPr>
          <w:rFonts w:ascii="Times New Roman" w:hAnsi="Times New Roman"/>
          <w:szCs w:val="24"/>
        </w:rPr>
        <w:t>Serum biochemical parameters were measured in tumor-bearing mice from each treatment group to assess potential systemic toxicity. Data are presented as mean ± SEM (n = 8 mice per group). No obvious abnormalities were observed across treatment groups.</w:t>
      </w:r>
    </w:p>
    <w:p w14:paraId="76C2185F" w14:textId="77777777" w:rsidR="00080424" w:rsidRPr="00246220" w:rsidRDefault="00080424" w:rsidP="00080424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BD43D8F" w14:textId="77777777" w:rsidR="004F5CA0" w:rsidRDefault="004F5CA0"/>
    <w:sectPr w:rsidR="004F5CA0" w:rsidSect="00080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24"/>
    <w:rsid w:val="00080424"/>
    <w:rsid w:val="001E626E"/>
    <w:rsid w:val="00297977"/>
    <w:rsid w:val="004F5CA0"/>
    <w:rsid w:val="006C582F"/>
    <w:rsid w:val="00C65871"/>
    <w:rsid w:val="00C9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EDD8A"/>
  <w15:chartTrackingRefBased/>
  <w15:docId w15:val="{3955FD03-7A18-430F-87BA-F81D9245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424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42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42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4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4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4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4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42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4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42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42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42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4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4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4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4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4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4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4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4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42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4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42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424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qFormat/>
    <w:rsid w:val="00080424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>Grizli777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Robin Wei</cp:lastModifiedBy>
  <cp:revision>3</cp:revision>
  <dcterms:created xsi:type="dcterms:W3CDTF">2026-08-20T13:38:00Z</dcterms:created>
  <dcterms:modified xsi:type="dcterms:W3CDTF">2026-08-29T22:53:00Z</dcterms:modified>
</cp:coreProperties>
</file>