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8447" w14:textId="78DE5125" w:rsidR="00222462" w:rsidRPr="00EB219D" w:rsidRDefault="00C02E05">
      <w:pPr>
        <w:rPr>
          <w:rFonts w:ascii="Times New Roman" w:hAnsi="Times New Roman" w:cs="Times New Roman"/>
          <w:b/>
          <w:bCs/>
          <w:sz w:val="24"/>
        </w:rPr>
      </w:pPr>
      <w:r w:rsidRPr="00EB219D">
        <w:rPr>
          <w:rFonts w:ascii="Times New Roman" w:hAnsi="Times New Roman" w:cs="Times New Roman"/>
          <w:b/>
          <w:bCs/>
          <w:sz w:val="24"/>
        </w:rPr>
        <w:t>S</w:t>
      </w:r>
      <w:r w:rsidR="00157A48">
        <w:rPr>
          <w:rFonts w:ascii="Times New Roman" w:hAnsi="Times New Roman" w:cs="Times New Roman" w:hint="eastAsia"/>
          <w:b/>
          <w:bCs/>
          <w:sz w:val="24"/>
        </w:rPr>
        <w:t xml:space="preserve">uppl </w:t>
      </w:r>
      <w:r w:rsidRPr="00EB219D">
        <w:rPr>
          <w:rFonts w:ascii="Times New Roman" w:hAnsi="Times New Roman" w:cs="Times New Roman"/>
          <w:b/>
          <w:bCs/>
          <w:sz w:val="24"/>
        </w:rPr>
        <w:t>1. Primer sequences and annealing temperatures used for qRT-PCR.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16"/>
        <w:gridCol w:w="3143"/>
        <w:gridCol w:w="1208"/>
      </w:tblGrid>
      <w:tr w:rsidR="00C02E05" w:rsidRPr="00572DB4" w14:paraId="3963F13A" w14:textId="77777777" w:rsidTr="00971EEA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FA067" w14:textId="601D166D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b/>
                <w:bCs/>
                <w:color w:val="111827"/>
                <w:sz w:val="24"/>
              </w:rPr>
              <w:t>Gene / miRNA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96E80" w14:textId="56F234EE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b/>
                <w:bCs/>
                <w:color w:val="111827"/>
                <w:sz w:val="24"/>
              </w:rPr>
              <w:t>Forward Primer Sequence (5’ → 3’)</w:t>
            </w: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11D0F" w14:textId="24E5666E" w:rsidR="00C02E05" w:rsidRPr="00157A48" w:rsidRDefault="00C02E05" w:rsidP="00C02E05">
            <w:pPr>
              <w:rPr>
                <w:rFonts w:ascii="Times New Roman" w:hAnsi="Times New Roman" w:cs="Times New Roman"/>
                <w:sz w:val="24"/>
                <w:lang w:val="fr-MC"/>
              </w:rPr>
            </w:pPr>
            <w:r w:rsidRPr="00157A48">
              <w:rPr>
                <w:rFonts w:ascii="Times New Roman" w:hAnsi="Times New Roman" w:cs="Times New Roman"/>
                <w:b/>
                <w:bCs/>
                <w:color w:val="111827"/>
                <w:sz w:val="24"/>
                <w:lang w:val="fr-MC"/>
              </w:rPr>
              <w:t xml:space="preserve">Reverse Primer </w:t>
            </w:r>
            <w:proofErr w:type="spellStart"/>
            <w:r w:rsidRPr="00157A48">
              <w:rPr>
                <w:rFonts w:ascii="Times New Roman" w:hAnsi="Times New Roman" w:cs="Times New Roman"/>
                <w:b/>
                <w:bCs/>
                <w:color w:val="111827"/>
                <w:sz w:val="24"/>
                <w:lang w:val="fr-MC"/>
              </w:rPr>
              <w:t>Sequence</w:t>
            </w:r>
            <w:proofErr w:type="spellEnd"/>
            <w:r w:rsidRPr="00157A48">
              <w:rPr>
                <w:rFonts w:ascii="Times New Roman" w:hAnsi="Times New Roman" w:cs="Times New Roman"/>
                <w:b/>
                <w:bCs/>
                <w:color w:val="111827"/>
                <w:sz w:val="24"/>
                <w:lang w:val="fr-MC"/>
              </w:rPr>
              <w:t xml:space="preserve"> (5’ → 3’)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4AC54" w14:textId="0F9746E2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b/>
                <w:bCs/>
                <w:color w:val="111827"/>
                <w:sz w:val="24"/>
              </w:rPr>
              <w:t>Annealing Temperature (°C)</w:t>
            </w:r>
          </w:p>
        </w:tc>
      </w:tr>
      <w:tr w:rsidR="00C02E05" w:rsidRPr="00572DB4" w14:paraId="0341962C" w14:textId="77777777" w:rsidTr="00971EEA">
        <w:tc>
          <w:tcPr>
            <w:tcW w:w="1129" w:type="dxa"/>
            <w:tcBorders>
              <w:top w:val="single" w:sz="4" w:space="0" w:color="auto"/>
            </w:tcBorders>
          </w:tcPr>
          <w:p w14:paraId="4A2A0853" w14:textId="4AF2C577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CPM</w:t>
            </w:r>
          </w:p>
        </w:tc>
        <w:tc>
          <w:tcPr>
            <w:tcW w:w="2816" w:type="dxa"/>
            <w:tcBorders>
              <w:top w:val="single" w:sz="4" w:space="0" w:color="auto"/>
            </w:tcBorders>
          </w:tcPr>
          <w:p w14:paraId="498E3237" w14:textId="5E8E4A7C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CAGGAAGGGATGGAAGCGTT</w:t>
            </w:r>
          </w:p>
        </w:tc>
        <w:tc>
          <w:tcPr>
            <w:tcW w:w="3143" w:type="dxa"/>
            <w:tcBorders>
              <w:top w:val="single" w:sz="4" w:space="0" w:color="auto"/>
            </w:tcBorders>
          </w:tcPr>
          <w:p w14:paraId="6F294E8E" w14:textId="13CC523D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GTGTTCCTTTGGAAACCGCC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1EB790FA" w14:textId="207BA3D0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C02E05" w:rsidRPr="00572DB4" w14:paraId="47B3C1C7" w14:textId="77777777" w:rsidTr="00971EEA">
        <w:tc>
          <w:tcPr>
            <w:tcW w:w="1129" w:type="dxa"/>
          </w:tcPr>
          <w:p w14:paraId="062AD72D" w14:textId="738ED509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HIF-1α</w:t>
            </w:r>
          </w:p>
        </w:tc>
        <w:tc>
          <w:tcPr>
            <w:tcW w:w="2816" w:type="dxa"/>
          </w:tcPr>
          <w:p w14:paraId="348D8DE0" w14:textId="62D2CBAF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GAACGTCGAAAAGAAAAGTCTCG</w:t>
            </w:r>
          </w:p>
        </w:tc>
        <w:tc>
          <w:tcPr>
            <w:tcW w:w="3143" w:type="dxa"/>
          </w:tcPr>
          <w:p w14:paraId="3588A182" w14:textId="4BDCD1AA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CCTTATCAAGATGCGAACTCACA</w:t>
            </w:r>
          </w:p>
        </w:tc>
        <w:tc>
          <w:tcPr>
            <w:tcW w:w="1208" w:type="dxa"/>
          </w:tcPr>
          <w:p w14:paraId="55A8CC55" w14:textId="71643F78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C02E05" w:rsidRPr="00572DB4" w14:paraId="3F52118B" w14:textId="77777777" w:rsidTr="00971EEA">
        <w:tc>
          <w:tcPr>
            <w:tcW w:w="1129" w:type="dxa"/>
          </w:tcPr>
          <w:p w14:paraId="561DD485" w14:textId="2DE3E132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GAPDH</w:t>
            </w:r>
          </w:p>
        </w:tc>
        <w:tc>
          <w:tcPr>
            <w:tcW w:w="2816" w:type="dxa"/>
          </w:tcPr>
          <w:p w14:paraId="516EDB5D" w14:textId="1A4305B8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CCACTCCTCCACCTTTGAC</w:t>
            </w:r>
          </w:p>
        </w:tc>
        <w:tc>
          <w:tcPr>
            <w:tcW w:w="3143" w:type="dxa"/>
          </w:tcPr>
          <w:p w14:paraId="24E271F4" w14:textId="183F336C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ACCCTGTTGCTGTAGCCA</w:t>
            </w:r>
          </w:p>
        </w:tc>
        <w:tc>
          <w:tcPr>
            <w:tcW w:w="1208" w:type="dxa"/>
          </w:tcPr>
          <w:p w14:paraId="1E3A5816" w14:textId="4BA465F7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C02E05" w:rsidRPr="00572DB4" w14:paraId="448D228A" w14:textId="77777777" w:rsidTr="00971EEA">
        <w:tc>
          <w:tcPr>
            <w:tcW w:w="1129" w:type="dxa"/>
          </w:tcPr>
          <w:p w14:paraId="4A77DB43" w14:textId="7CE88340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miR-1225-5p</w:t>
            </w:r>
          </w:p>
        </w:tc>
        <w:tc>
          <w:tcPr>
            <w:tcW w:w="2816" w:type="dxa"/>
          </w:tcPr>
          <w:p w14:paraId="7323640A" w14:textId="7F003C3C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GGGTACGGCCCAGTG</w:t>
            </w:r>
          </w:p>
        </w:tc>
        <w:tc>
          <w:tcPr>
            <w:tcW w:w="3143" w:type="dxa"/>
          </w:tcPr>
          <w:p w14:paraId="2FC1D782" w14:textId="4713D217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GAACATGTCTGCGTATCTC</w:t>
            </w:r>
          </w:p>
        </w:tc>
        <w:tc>
          <w:tcPr>
            <w:tcW w:w="1208" w:type="dxa"/>
          </w:tcPr>
          <w:p w14:paraId="3A756414" w14:textId="5E6FA5C7" w:rsidR="00C02E05" w:rsidRPr="00572DB4" w:rsidRDefault="00C02E05" w:rsidP="00C02E05">
            <w:pPr>
              <w:rPr>
                <w:rFonts w:ascii="Times New Roman" w:hAnsi="Times New Roman" w:cs="Times New Roman"/>
                <w:sz w:val="24"/>
              </w:rPr>
            </w:pPr>
            <w:r w:rsidRPr="00572DB4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9F08D2" w:rsidRPr="00572DB4" w14:paraId="5B4BF691" w14:textId="77777777" w:rsidTr="00971EEA">
        <w:tc>
          <w:tcPr>
            <w:tcW w:w="1129" w:type="dxa"/>
          </w:tcPr>
          <w:p w14:paraId="3106EE70" w14:textId="0C3F0301" w:rsidR="009F08D2" w:rsidRPr="00572DB4" w:rsidRDefault="009F08D2" w:rsidP="00C02E05">
            <w:pPr>
              <w:rPr>
                <w:rFonts w:ascii="Times New Roman" w:hAnsi="Times New Roman" w:cs="Times New Roman"/>
                <w:sz w:val="24"/>
              </w:rPr>
            </w:pPr>
            <w:r w:rsidRPr="00166F8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14:ligatures w14:val="none"/>
              </w:rPr>
              <w:t>U6</w:t>
            </w:r>
          </w:p>
        </w:tc>
        <w:tc>
          <w:tcPr>
            <w:tcW w:w="2816" w:type="dxa"/>
          </w:tcPr>
          <w:p w14:paraId="71F609EA" w14:textId="31E3B047" w:rsidR="009F08D2" w:rsidRPr="00572DB4" w:rsidRDefault="009F08D2" w:rsidP="00C02E05">
            <w:pPr>
              <w:rPr>
                <w:rFonts w:ascii="Times New Roman" w:hAnsi="Times New Roman" w:cs="Times New Roman"/>
                <w:sz w:val="24"/>
              </w:rPr>
            </w:pPr>
            <w:r w:rsidRPr="00166F8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14:ligatures w14:val="none"/>
              </w:rPr>
              <w:t>CTTGGCAGCACATATACT</w:t>
            </w:r>
          </w:p>
        </w:tc>
        <w:tc>
          <w:tcPr>
            <w:tcW w:w="3143" w:type="dxa"/>
          </w:tcPr>
          <w:p w14:paraId="06E73DF0" w14:textId="450D4664" w:rsidR="009F08D2" w:rsidRPr="00572DB4" w:rsidRDefault="00395C49" w:rsidP="00C02E05">
            <w:pPr>
              <w:rPr>
                <w:rFonts w:ascii="Times New Roman" w:hAnsi="Times New Roman" w:cs="Times New Roman"/>
                <w:sz w:val="24"/>
              </w:rPr>
            </w:pPr>
            <w:r w:rsidRPr="00166F8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14:ligatures w14:val="none"/>
              </w:rPr>
              <w:t>AAAATATGGAACGCTTCACG</w:t>
            </w:r>
          </w:p>
        </w:tc>
        <w:tc>
          <w:tcPr>
            <w:tcW w:w="1208" w:type="dxa"/>
          </w:tcPr>
          <w:p w14:paraId="703FD143" w14:textId="73A2E4C5" w:rsidR="009F08D2" w:rsidRPr="00572DB4" w:rsidRDefault="00395C49" w:rsidP="00C02E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60</w:t>
            </w:r>
          </w:p>
        </w:tc>
      </w:tr>
    </w:tbl>
    <w:p w14:paraId="66181ED6" w14:textId="2D81F0C4" w:rsidR="00C02E05" w:rsidRPr="00572DB4" w:rsidRDefault="00C02E05">
      <w:pPr>
        <w:rPr>
          <w:rFonts w:ascii="Times New Roman" w:hAnsi="Times New Roman" w:cs="Times New Roman"/>
          <w:sz w:val="24"/>
        </w:rPr>
      </w:pPr>
      <w:r w:rsidRPr="00572DB4">
        <w:rPr>
          <w:rFonts w:ascii="Times New Roman" w:hAnsi="Times New Roman" w:cs="Times New Roman"/>
          <w:sz w:val="24"/>
        </w:rPr>
        <w:t>Note: GAPDH was used as the endogenous control for mRNA normalization, and U6 was utilized as the endogenous control for miRNA normalization.</w:t>
      </w:r>
    </w:p>
    <w:sectPr w:rsidR="00C02E05" w:rsidRPr="0057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7505" w14:textId="77777777" w:rsidR="0030399F" w:rsidRDefault="0030399F" w:rsidP="00C02E0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B90F56" w14:textId="77777777" w:rsidR="0030399F" w:rsidRDefault="0030399F" w:rsidP="00C02E0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A672" w14:textId="77777777" w:rsidR="0030399F" w:rsidRDefault="0030399F" w:rsidP="00C02E0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4A0D3D" w14:textId="77777777" w:rsidR="0030399F" w:rsidRDefault="0030399F" w:rsidP="00C02E0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62"/>
    <w:rsid w:val="00152C2C"/>
    <w:rsid w:val="00157A48"/>
    <w:rsid w:val="0017693A"/>
    <w:rsid w:val="00222462"/>
    <w:rsid w:val="002B4901"/>
    <w:rsid w:val="0030399F"/>
    <w:rsid w:val="00395C49"/>
    <w:rsid w:val="00572DB4"/>
    <w:rsid w:val="005B74F4"/>
    <w:rsid w:val="009550AF"/>
    <w:rsid w:val="00971EEA"/>
    <w:rsid w:val="00996267"/>
    <w:rsid w:val="009F08D2"/>
    <w:rsid w:val="00AD534A"/>
    <w:rsid w:val="00C02E05"/>
    <w:rsid w:val="00C8442B"/>
    <w:rsid w:val="00EB219D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90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46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2E0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02E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2E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02E05"/>
    <w:rPr>
      <w:sz w:val="18"/>
      <w:szCs w:val="18"/>
    </w:rPr>
  </w:style>
  <w:style w:type="table" w:styleId="af2">
    <w:name w:val="Table Grid"/>
    <w:basedOn w:val="a1"/>
    <w:uiPriority w:val="39"/>
    <w:rsid w:val="00C0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C02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2026-06-03T04:47:00Z</dcterms:created>
  <dcterms:modified xsi:type="dcterms:W3CDTF">2026-06-03T04:48:00Z</dcterms:modified>
</cp:coreProperties>
</file>