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05" w:rsidRPr="004661FC" w:rsidRDefault="00675E05" w:rsidP="00675E05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2233E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33E">
        <w:rPr>
          <w:rFonts w:ascii="Times New Roman" w:hAnsi="Times New Roman" w:cs="Times New Roman"/>
          <w:b/>
          <w:sz w:val="24"/>
          <w:szCs w:val="24"/>
        </w:rPr>
        <w:t>5.</w:t>
      </w:r>
      <w:r w:rsidRPr="00F97D8A">
        <w:rPr>
          <w:rFonts w:ascii="Times New Roman" w:hAnsi="Times New Roman" w:cs="Times New Roman"/>
          <w:sz w:val="24"/>
          <w:szCs w:val="24"/>
        </w:rPr>
        <w:t xml:space="preserve"> </w:t>
      </w:r>
      <w:r w:rsidRPr="0022233E">
        <w:rPr>
          <w:rFonts w:ascii="Times New Roman" w:hAnsi="Times New Roman" w:cs="Times New Roman"/>
          <w:sz w:val="24"/>
          <w:szCs w:val="24"/>
        </w:rPr>
        <w:t>Verification of the</w:t>
      </w:r>
      <w:r w:rsidRPr="00F97D8A">
        <w:rPr>
          <w:rFonts w:ascii="Times New Roman" w:hAnsi="Times New Roman" w:cs="Times New Roman"/>
          <w:sz w:val="24"/>
          <w:szCs w:val="24"/>
        </w:rPr>
        <w:t xml:space="preserve"> special </w:t>
      </w:r>
      <w:r w:rsidRPr="0022233E">
        <w:rPr>
          <w:rFonts w:ascii="Times New Roman" w:hAnsi="Times New Roman" w:cs="Times New Roman"/>
          <w:sz w:val="24"/>
          <w:szCs w:val="24"/>
        </w:rPr>
        <w:t>expression</w:t>
      </w:r>
      <w:r w:rsidRPr="00F97D8A">
        <w:rPr>
          <w:rFonts w:ascii="Times New Roman" w:hAnsi="Times New Roman" w:cs="Times New Roman"/>
          <w:sz w:val="24"/>
          <w:szCs w:val="24"/>
        </w:rPr>
        <w:t xml:space="preserve"> of DEGs identified </w:t>
      </w:r>
      <w:r w:rsidRPr="0022233E">
        <w:rPr>
          <w:rFonts w:ascii="Times New Roman" w:eastAsia="SimSun" w:hAnsi="Times New Roman" w:cs="Times New Roman"/>
          <w:sz w:val="24"/>
          <w:szCs w:val="24"/>
        </w:rPr>
        <w:t>via</w:t>
      </w:r>
      <w:r w:rsidRPr="00F97D8A">
        <w:rPr>
          <w:rFonts w:ascii="Times New Roman" w:hAnsi="Times New Roman" w:cs="Times New Roman"/>
          <w:sz w:val="24"/>
          <w:szCs w:val="24"/>
        </w:rPr>
        <w:t xml:space="preserve"> transcriptomic analysis</w:t>
      </w:r>
      <w:r w:rsidRPr="0022233E">
        <w:rPr>
          <w:rFonts w:ascii="Times New Roman" w:hAnsi="Times New Roman" w:cs="Times New Roman"/>
          <w:sz w:val="24"/>
          <w:szCs w:val="24"/>
        </w:rPr>
        <w:t xml:space="preserve"> in A2780, HeLa, Huh7, MBA-MD-231 and SW480 cells</w:t>
      </w:r>
      <w:r w:rsidRPr="00F97D8A">
        <w:rPr>
          <w:rFonts w:ascii="Times New Roman" w:hAnsi="Times New Roman" w:cs="Times New Roman"/>
          <w:sz w:val="24"/>
          <w:szCs w:val="24"/>
        </w:rPr>
        <w:t xml:space="preserve"> </w:t>
      </w:r>
      <w:r w:rsidRPr="0022233E">
        <w:rPr>
          <w:rFonts w:ascii="Times New Roman" w:eastAsia="SimSun" w:hAnsi="Times New Roman" w:cs="Times New Roman"/>
          <w:sz w:val="24"/>
          <w:szCs w:val="24"/>
        </w:rPr>
        <w:t>via</w:t>
      </w:r>
      <w:r w:rsidRPr="00F97D8A">
        <w:rPr>
          <w:rFonts w:ascii="Times New Roman" w:hAnsi="Times New Roman" w:cs="Times New Roman"/>
          <w:sz w:val="24"/>
          <w:szCs w:val="24"/>
        </w:rPr>
        <w:t xml:space="preserve"> real-time PCR. </w:t>
      </w:r>
      <w:r w:rsidRPr="0022233E">
        <w:rPr>
          <w:rFonts w:ascii="Times New Roman" w:hAnsi="Times New Roman" w:cs="Times New Roman"/>
          <w:bCs/>
          <w:sz w:val="24"/>
          <w:szCs w:val="24"/>
        </w:rPr>
        <w:t xml:space="preserve">These cells were pretreated with UBCS039 and then cultured with CD4+ T cells. </w:t>
      </w:r>
      <w:r w:rsidRPr="0022233E">
        <w:rPr>
          <w:rFonts w:ascii="Times New Roman" w:eastAsia="SimSun" w:hAnsi="Times New Roman" w:cs="Times New Roman"/>
          <w:bCs/>
          <w:sz w:val="24"/>
          <w:szCs w:val="24"/>
        </w:rPr>
        <w:t>Cells treated</w:t>
      </w:r>
      <w:r w:rsidRPr="0022233E">
        <w:rPr>
          <w:rFonts w:ascii="Times New Roman" w:hAnsi="Times New Roman" w:cs="Times New Roman"/>
          <w:bCs/>
          <w:sz w:val="24"/>
          <w:szCs w:val="24"/>
        </w:rPr>
        <w:t xml:space="preserve"> with DMSO were used as </w:t>
      </w:r>
      <w:r w:rsidRPr="0022233E">
        <w:rPr>
          <w:rFonts w:ascii="Times New Roman" w:eastAsia="SimSun" w:hAnsi="Times New Roman" w:cs="Times New Roman"/>
          <w:bCs/>
          <w:sz w:val="24"/>
          <w:szCs w:val="24"/>
        </w:rPr>
        <w:t>controls</w:t>
      </w:r>
      <w:r w:rsidRPr="0022233E">
        <w:rPr>
          <w:rFonts w:ascii="Times New Roman" w:hAnsi="Times New Roman" w:cs="Times New Roman"/>
          <w:sz w:val="24"/>
          <w:szCs w:val="24"/>
        </w:rPr>
        <w:t xml:space="preserve">. The mRNA levels of BASP1, CPS1, GNG11, MFAP5, NNMT and SMOC1 were </w:t>
      </w:r>
      <w:r w:rsidRPr="0022233E">
        <w:rPr>
          <w:rFonts w:ascii="Times New Roman" w:hAnsi="Times New Roman" w:cs="Times New Roman"/>
          <w:bCs/>
          <w:sz w:val="24"/>
          <w:szCs w:val="24"/>
        </w:rPr>
        <w:t>significantly lower, and the levels of FOXA2, GSTP1, HSPA1, RASEF and ZNF844 were significantly greater in the cocultured tumor cells following UBCS039 treatment. *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4661FC">
        <w:rPr>
          <w:rFonts w:ascii="Times New Roman" w:hAnsi="Times New Roman" w:cs="Times New Roman"/>
          <w:bCs/>
          <w:sz w:val="24"/>
          <w:szCs w:val="24"/>
        </w:rPr>
        <w:t>epresents a P value less than 0.05, **less than 0.01, ***less than 0.001</w:t>
      </w:r>
      <w:r>
        <w:rPr>
          <w:rFonts w:ascii="Times New Roman" w:hAnsi="Times New Roman" w:cs="Times New Roman"/>
          <w:bCs/>
          <w:sz w:val="24"/>
          <w:szCs w:val="24"/>
        </w:rPr>
        <w:t>, and ****less than 0.0001</w:t>
      </w:r>
      <w:r w:rsidRPr="0046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75E05" w:rsidRPr="0022233E" w:rsidRDefault="00675E05" w:rsidP="00675E05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7E48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442335"/>
            <wp:effectExtent l="0" t="0" r="2540" b="5715"/>
            <wp:docPr id="1010930423" name="Picture 1" descr="A group of graph ch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930423" name="Picture 1" descr="A group of graph chart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E05" w:rsidRPr="0022233E" w:rsidRDefault="00675E05" w:rsidP="00675E05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675E05" w:rsidRDefault="00675E05" w:rsidP="00675E05"/>
    <w:p w:rsidR="00144845" w:rsidRDefault="00144845"/>
    <w:sectPr w:rsidR="00144845" w:rsidSect="0085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20"/>
  <w:characterSpacingControl w:val="doNotCompress"/>
  <w:compat>
    <w:useFELayout/>
  </w:compat>
  <w:rsids>
    <w:rsidRoot w:val="00675E05"/>
    <w:rsid w:val="00144845"/>
    <w:rsid w:val="0067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2025-03-23T15:03:00Z</dcterms:created>
  <dcterms:modified xsi:type="dcterms:W3CDTF">2025-03-23T15:03:00Z</dcterms:modified>
</cp:coreProperties>
</file>